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3A3" w:rsidRPr="00D87199" w:rsidRDefault="007833A3" w:rsidP="00D87199">
      <w:pPr>
        <w:rPr>
          <w:b/>
        </w:rPr>
      </w:pPr>
    </w:p>
    <w:p w:rsidR="004A10E9" w:rsidRPr="00D87199" w:rsidRDefault="00AB5AE0" w:rsidP="00C41355">
      <w:pPr>
        <w:tabs>
          <w:tab w:val="left" w:pos="7668"/>
        </w:tabs>
        <w:rPr>
          <w:b/>
          <w:sz w:val="32"/>
          <w:szCs w:val="32"/>
        </w:rPr>
      </w:pPr>
      <w:r w:rsidRPr="00D87199">
        <w:rPr>
          <w:b/>
          <w:sz w:val="32"/>
          <w:szCs w:val="32"/>
        </w:rPr>
        <w:t>B</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r w:rsidR="00C41355">
        <w:rPr>
          <w:b/>
          <w:caps/>
          <w:sz w:val="32"/>
          <w:szCs w:val="32"/>
        </w:rPr>
        <w:tab/>
      </w:r>
    </w:p>
    <w:p w:rsidR="00BD65B7" w:rsidRDefault="00BD65B7" w:rsidP="00AB5AE0">
      <w:pPr>
        <w:spacing w:before="120" w:after="120" w:line="360" w:lineRule="auto"/>
        <w:ind w:left="284" w:right="567"/>
        <w:rPr>
          <w:b/>
          <w:sz w:val="24"/>
          <w:szCs w:val="24"/>
          <w:u w:val="single"/>
        </w:rPr>
      </w:pPr>
    </w:p>
    <w:p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rsidR="00171E0C"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171E0C">
        <w:rPr>
          <w:noProof/>
        </w:rPr>
        <w:t>B.1  Popis území stavby</w:t>
      </w:r>
      <w:r w:rsidR="00171E0C">
        <w:rPr>
          <w:noProof/>
        </w:rPr>
        <w:tab/>
      </w:r>
      <w:r w:rsidR="00171E0C">
        <w:rPr>
          <w:noProof/>
        </w:rPr>
        <w:fldChar w:fldCharType="begin"/>
      </w:r>
      <w:r w:rsidR="00171E0C">
        <w:rPr>
          <w:noProof/>
        </w:rPr>
        <w:instrText xml:space="preserve"> PAGEREF _Toc484386205 \h </w:instrText>
      </w:r>
      <w:r w:rsidR="00171E0C">
        <w:rPr>
          <w:noProof/>
        </w:rPr>
      </w:r>
      <w:r w:rsidR="00171E0C">
        <w:rPr>
          <w:noProof/>
        </w:rPr>
        <w:fldChar w:fldCharType="separate"/>
      </w:r>
      <w:r w:rsidR="0014692F">
        <w:rPr>
          <w:noProof/>
        </w:rPr>
        <w:t>3</w:t>
      </w:r>
      <w:r w:rsidR="00171E0C">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_Toc484386206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_Toc484386207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_Toc484386208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_Toc484386209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_Toc484386210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_Toc484386211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_Toc484386212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_Toc484386213 \h </w:instrText>
      </w:r>
      <w:r>
        <w:rPr>
          <w:noProof/>
        </w:rPr>
      </w:r>
      <w:r>
        <w:rPr>
          <w:noProof/>
        </w:rPr>
        <w:fldChar w:fldCharType="separate"/>
      </w:r>
      <w:r w:rsidR="0014692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_Toc484386214 \h </w:instrText>
      </w:r>
      <w:r>
        <w:rPr>
          <w:noProof/>
        </w:rPr>
      </w:r>
      <w:r>
        <w:rPr>
          <w:noProof/>
        </w:rPr>
        <w:fldChar w:fldCharType="separate"/>
      </w:r>
      <w:r w:rsidR="0014692F">
        <w:rPr>
          <w:noProof/>
        </w:rPr>
        <w:t>3</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_Toc484386215 \h </w:instrText>
      </w:r>
      <w:r>
        <w:rPr>
          <w:noProof/>
        </w:rPr>
      </w:r>
      <w:r>
        <w:rPr>
          <w:noProof/>
        </w:rPr>
        <w:fldChar w:fldCharType="separate"/>
      </w:r>
      <w:r w:rsidR="0014692F">
        <w:rPr>
          <w:noProof/>
        </w:rPr>
        <w:t>4</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_Toc484386216 \h </w:instrText>
      </w:r>
      <w:r>
        <w:rPr>
          <w:noProof/>
        </w:rPr>
      </w:r>
      <w:r>
        <w:rPr>
          <w:noProof/>
        </w:rPr>
        <w:fldChar w:fldCharType="separate"/>
      </w:r>
      <w:r w:rsidR="0014692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_Toc484386217 \h </w:instrText>
      </w:r>
      <w:r>
        <w:rPr>
          <w:noProof/>
        </w:rPr>
      </w:r>
      <w:r>
        <w:rPr>
          <w:noProof/>
        </w:rPr>
        <w:fldChar w:fldCharType="separate"/>
      </w:r>
      <w:r w:rsidR="0014692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_Toc484386218 \h </w:instrText>
      </w:r>
      <w:r>
        <w:rPr>
          <w:noProof/>
        </w:rPr>
      </w:r>
      <w:r>
        <w:rPr>
          <w:noProof/>
        </w:rPr>
        <w:fldChar w:fldCharType="separate"/>
      </w:r>
      <w:r w:rsidR="0014692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_Toc484386219 \h </w:instrText>
      </w:r>
      <w:r>
        <w:rPr>
          <w:noProof/>
        </w:rPr>
      </w:r>
      <w:r>
        <w:rPr>
          <w:noProof/>
        </w:rPr>
        <w:fldChar w:fldCharType="separate"/>
      </w:r>
      <w:r w:rsidR="0014692F">
        <w:rPr>
          <w:noProof/>
        </w:rPr>
        <w:t>4</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_Toc484386220 \h </w:instrText>
      </w:r>
      <w:r>
        <w:rPr>
          <w:noProof/>
        </w:rPr>
      </w:r>
      <w:r>
        <w:rPr>
          <w:noProof/>
        </w:rPr>
        <w:fldChar w:fldCharType="separate"/>
      </w:r>
      <w:r w:rsidR="0014692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_Toc484386221 \h </w:instrText>
      </w:r>
      <w:r>
        <w:rPr>
          <w:noProof/>
        </w:rPr>
      </w:r>
      <w:r>
        <w:rPr>
          <w:noProof/>
        </w:rPr>
        <w:fldChar w:fldCharType="separate"/>
      </w:r>
      <w:r w:rsidR="0014692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_Toc484386222 \h </w:instrText>
      </w:r>
      <w:r>
        <w:rPr>
          <w:noProof/>
        </w:rPr>
      </w:r>
      <w:r>
        <w:rPr>
          <w:noProof/>
        </w:rPr>
        <w:fldChar w:fldCharType="separate"/>
      </w:r>
      <w:r w:rsidR="0014692F">
        <w:rPr>
          <w:noProof/>
        </w:rPr>
        <w:t>4</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_Toc484386223 \h </w:instrText>
      </w:r>
      <w:r>
        <w:rPr>
          <w:noProof/>
        </w:rPr>
      </w:r>
      <w:r>
        <w:rPr>
          <w:noProof/>
        </w:rPr>
        <w:fldChar w:fldCharType="separate"/>
      </w:r>
      <w:r w:rsidR="0014692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_Toc484386224 \h </w:instrText>
      </w:r>
      <w:r>
        <w:rPr>
          <w:noProof/>
        </w:rPr>
      </w:r>
      <w:r>
        <w:rPr>
          <w:noProof/>
        </w:rPr>
        <w:fldChar w:fldCharType="separate"/>
      </w:r>
      <w:r w:rsidR="0014692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_Toc484386225 \h </w:instrText>
      </w:r>
      <w:r>
        <w:rPr>
          <w:noProof/>
        </w:rPr>
      </w:r>
      <w:r>
        <w:rPr>
          <w:noProof/>
        </w:rPr>
        <w:fldChar w:fldCharType="separate"/>
      </w:r>
      <w:r w:rsidR="0014692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_Toc484386226 \h </w:instrText>
      </w:r>
      <w:r>
        <w:rPr>
          <w:noProof/>
        </w:rPr>
      </w:r>
      <w:r>
        <w:rPr>
          <w:noProof/>
        </w:rPr>
        <w:fldChar w:fldCharType="separate"/>
      </w:r>
      <w:r w:rsidR="0014692F">
        <w:rPr>
          <w:noProof/>
        </w:rPr>
        <w:t>5</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_Toc484386227 \h </w:instrText>
      </w:r>
      <w:r>
        <w:rPr>
          <w:noProof/>
        </w:rPr>
      </w:r>
      <w:r>
        <w:rPr>
          <w:noProof/>
        </w:rPr>
        <w:fldChar w:fldCharType="separate"/>
      </w:r>
      <w:r w:rsidR="0014692F">
        <w:rPr>
          <w:noProof/>
        </w:rPr>
        <w:t>5</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_Toc484386228 \h </w:instrText>
      </w:r>
      <w:r>
        <w:rPr>
          <w:noProof/>
        </w:rPr>
      </w:r>
      <w:r>
        <w:rPr>
          <w:noProof/>
        </w:rPr>
        <w:fldChar w:fldCharType="separate"/>
      </w:r>
      <w:r w:rsidR="0014692F">
        <w:rPr>
          <w:noProof/>
        </w:rPr>
        <w:t>5</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_Toc484386229 \h </w:instrText>
      </w:r>
      <w:r>
        <w:rPr>
          <w:noProof/>
        </w:rPr>
      </w:r>
      <w:r>
        <w:rPr>
          <w:noProof/>
        </w:rPr>
        <w:fldChar w:fldCharType="separate"/>
      </w:r>
      <w:r w:rsidR="0014692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_Toc484386230 \h </w:instrText>
      </w:r>
      <w:r>
        <w:rPr>
          <w:noProof/>
        </w:rPr>
      </w:r>
      <w:r>
        <w:rPr>
          <w:noProof/>
        </w:rPr>
        <w:fldChar w:fldCharType="separate"/>
      </w:r>
      <w:r w:rsidR="0014692F">
        <w:rPr>
          <w:noProof/>
        </w:rPr>
        <w:t>6</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_Toc484386231 \h </w:instrText>
      </w:r>
      <w:r>
        <w:rPr>
          <w:noProof/>
        </w:rPr>
      </w:r>
      <w:r>
        <w:rPr>
          <w:noProof/>
        </w:rPr>
        <w:fldChar w:fldCharType="separate"/>
      </w:r>
      <w:r w:rsidR="0014692F">
        <w:rPr>
          <w:noProof/>
        </w:rPr>
        <w:t>6</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_Toc484386232 \h </w:instrText>
      </w:r>
      <w:r>
        <w:rPr>
          <w:noProof/>
        </w:rPr>
      </w:r>
      <w:r>
        <w:rPr>
          <w:noProof/>
        </w:rPr>
        <w:fldChar w:fldCharType="separate"/>
      </w:r>
      <w:r w:rsidR="0014692F">
        <w:rPr>
          <w:noProof/>
        </w:rPr>
        <w:t>7</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_Toc484386233 \h </w:instrText>
      </w:r>
      <w:r>
        <w:rPr>
          <w:noProof/>
        </w:rPr>
      </w:r>
      <w:r>
        <w:rPr>
          <w:noProof/>
        </w:rPr>
        <w:fldChar w:fldCharType="separate"/>
      </w:r>
      <w:r w:rsidR="0014692F">
        <w:rPr>
          <w:noProof/>
        </w:rPr>
        <w:t>7</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_Toc484386234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_Toc484386235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_Toc484386236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_Toc484386237 \h </w:instrText>
      </w:r>
      <w:r>
        <w:rPr>
          <w:noProof/>
        </w:rPr>
      </w:r>
      <w:r>
        <w:rPr>
          <w:noProof/>
        </w:rPr>
        <w:fldChar w:fldCharType="separate"/>
      </w:r>
      <w:r w:rsidR="0014692F">
        <w:rPr>
          <w:noProof/>
        </w:rPr>
        <w:t>7</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_Toc484386238 \h </w:instrText>
      </w:r>
      <w:r>
        <w:rPr>
          <w:noProof/>
        </w:rPr>
      </w:r>
      <w:r>
        <w:rPr>
          <w:noProof/>
        </w:rPr>
        <w:fldChar w:fldCharType="separate"/>
      </w:r>
      <w:r w:rsidR="0014692F">
        <w:rPr>
          <w:noProof/>
        </w:rPr>
        <w:t>7</w:t>
      </w:r>
      <w:r>
        <w:rPr>
          <w:noProof/>
        </w:rPr>
        <w:fldChar w:fldCharType="end"/>
      </w:r>
    </w:p>
    <w:p w:rsidR="00171E0C" w:rsidRDefault="00171E0C">
      <w:pPr>
        <w:pStyle w:val="Obsah1"/>
        <w:tabs>
          <w:tab w:val="right" w:leader="dot" w:pos="9061"/>
        </w:tabs>
        <w:rPr>
          <w:noProof/>
        </w:rPr>
      </w:pPr>
    </w:p>
    <w:p w:rsidR="00171E0C" w:rsidRDefault="00171E0C">
      <w:pPr>
        <w:pStyle w:val="Obsah1"/>
        <w:tabs>
          <w:tab w:val="right" w:leader="dot" w:pos="9061"/>
        </w:tabs>
        <w:rPr>
          <w:noProof/>
        </w:rPr>
      </w:pPr>
    </w:p>
    <w:p w:rsidR="00171E0C" w:rsidRDefault="00171E0C">
      <w:pPr>
        <w:pStyle w:val="Obsah1"/>
        <w:tabs>
          <w:tab w:val="right" w:leader="dot" w:pos="9061"/>
        </w:tabs>
        <w:rPr>
          <w:noProof/>
        </w:rPr>
      </w:pPr>
    </w:p>
    <w:p w:rsidR="00171E0C" w:rsidRDefault="00171E0C">
      <w:pPr>
        <w:pStyle w:val="Obsah1"/>
        <w:tabs>
          <w:tab w:val="right" w:leader="dot" w:pos="9061"/>
        </w:tabs>
        <w:rPr>
          <w:noProof/>
        </w:rPr>
      </w:pP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B.2.11  Ochrana stavby před negativními účinky vnějšího prostředí</w:t>
      </w:r>
      <w:r>
        <w:rPr>
          <w:noProof/>
        </w:rPr>
        <w:tab/>
      </w:r>
      <w:r>
        <w:rPr>
          <w:noProof/>
        </w:rPr>
        <w:fldChar w:fldCharType="begin"/>
      </w:r>
      <w:r>
        <w:rPr>
          <w:noProof/>
        </w:rPr>
        <w:instrText xml:space="preserve"> PAGEREF _Toc484386239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_Toc484386240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_Toc484386241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_Toc484386242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_Toc484386243 \h </w:instrText>
      </w:r>
      <w:r>
        <w:rPr>
          <w:noProof/>
        </w:rPr>
      </w:r>
      <w:r>
        <w:rPr>
          <w:noProof/>
        </w:rPr>
        <w:fldChar w:fldCharType="separate"/>
      </w:r>
      <w:r w:rsidR="0014692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_Toc484386244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_Toc484386245 \h </w:instrText>
      </w:r>
      <w:r>
        <w:rPr>
          <w:noProof/>
        </w:rPr>
      </w:r>
      <w:r>
        <w:rPr>
          <w:noProof/>
        </w:rPr>
        <w:fldChar w:fldCharType="separate"/>
      </w:r>
      <w:r w:rsidR="0014692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_Toc484386246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_Toc484386247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_Toc484386248 \h </w:instrText>
      </w:r>
      <w:r>
        <w:rPr>
          <w:noProof/>
        </w:rPr>
      </w:r>
      <w:r>
        <w:rPr>
          <w:noProof/>
        </w:rPr>
        <w:fldChar w:fldCharType="separate"/>
      </w:r>
      <w:r w:rsidR="0014692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_Toc484386249 \h </w:instrText>
      </w:r>
      <w:r>
        <w:rPr>
          <w:noProof/>
        </w:rPr>
      </w:r>
      <w:r>
        <w:rPr>
          <w:noProof/>
        </w:rPr>
        <w:fldChar w:fldCharType="separate"/>
      </w:r>
      <w:r w:rsidR="0014692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_Toc484386250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_Toc484386251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_Toc484386252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_Toc484386253 \h </w:instrText>
      </w:r>
      <w:r>
        <w:rPr>
          <w:noProof/>
        </w:rPr>
      </w:r>
      <w:r>
        <w:rPr>
          <w:noProof/>
        </w:rPr>
        <w:fldChar w:fldCharType="separate"/>
      </w:r>
      <w:r w:rsidR="0014692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_Toc484386254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_Toc484386255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_Toc484386256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_Toc484386257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_Toc484386258 \h </w:instrText>
      </w:r>
      <w:r>
        <w:rPr>
          <w:noProof/>
        </w:rPr>
      </w:r>
      <w:r>
        <w:rPr>
          <w:noProof/>
        </w:rPr>
        <w:fldChar w:fldCharType="separate"/>
      </w:r>
      <w:r w:rsidR="0014692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_Toc484386259 \h </w:instrText>
      </w:r>
      <w:r>
        <w:rPr>
          <w:noProof/>
        </w:rPr>
      </w:r>
      <w:r>
        <w:rPr>
          <w:noProof/>
        </w:rPr>
        <w:fldChar w:fldCharType="separate"/>
      </w:r>
      <w:r w:rsidR="0014692F">
        <w:rPr>
          <w:noProof/>
        </w:rPr>
        <w:t>9</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B.7  </w:t>
      </w:r>
      <w:r>
        <w:rPr>
          <w:noProof/>
        </w:rPr>
        <w:t>Ochrana obyvatelstva</w:t>
      </w:r>
      <w:r>
        <w:rPr>
          <w:noProof/>
        </w:rPr>
        <w:tab/>
      </w:r>
      <w:r>
        <w:rPr>
          <w:noProof/>
        </w:rPr>
        <w:fldChar w:fldCharType="begin"/>
      </w:r>
      <w:r>
        <w:rPr>
          <w:noProof/>
        </w:rPr>
        <w:instrText xml:space="preserve"> PAGEREF _Toc484386260 \h </w:instrText>
      </w:r>
      <w:r>
        <w:rPr>
          <w:noProof/>
        </w:rPr>
      </w:r>
      <w:r>
        <w:rPr>
          <w:noProof/>
        </w:rPr>
        <w:fldChar w:fldCharType="separate"/>
      </w:r>
      <w:r w:rsidR="0014692F">
        <w:rPr>
          <w:noProof/>
        </w:rPr>
        <w:t>9</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B.8  </w:t>
      </w:r>
      <w:r>
        <w:rPr>
          <w:noProof/>
        </w:rPr>
        <w:t>Zásady organizace výstavby</w:t>
      </w:r>
      <w:r>
        <w:rPr>
          <w:noProof/>
        </w:rPr>
        <w:tab/>
      </w:r>
      <w:r>
        <w:rPr>
          <w:noProof/>
        </w:rPr>
        <w:fldChar w:fldCharType="begin"/>
      </w:r>
      <w:r>
        <w:rPr>
          <w:noProof/>
        </w:rPr>
        <w:instrText xml:space="preserve"> PAGEREF _Toc484386261 \h </w:instrText>
      </w:r>
      <w:r>
        <w:rPr>
          <w:noProof/>
        </w:rPr>
      </w:r>
      <w:r>
        <w:rPr>
          <w:noProof/>
        </w:rPr>
        <w:fldChar w:fldCharType="separate"/>
      </w:r>
      <w:r w:rsidR="0014692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_Toc484386262 \h </w:instrText>
      </w:r>
      <w:r>
        <w:rPr>
          <w:noProof/>
        </w:rPr>
      </w:r>
      <w:r>
        <w:rPr>
          <w:noProof/>
        </w:rPr>
        <w:fldChar w:fldCharType="separate"/>
      </w:r>
      <w:r w:rsidR="0014692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_Toc484386263 \h </w:instrText>
      </w:r>
      <w:r>
        <w:rPr>
          <w:noProof/>
        </w:rPr>
      </w:r>
      <w:r>
        <w:rPr>
          <w:noProof/>
        </w:rPr>
        <w:fldChar w:fldCharType="separate"/>
      </w:r>
      <w:r w:rsidR="0014692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_Toc484386264 \h </w:instrText>
      </w:r>
      <w:r>
        <w:rPr>
          <w:noProof/>
        </w:rPr>
      </w:r>
      <w:r>
        <w:rPr>
          <w:noProof/>
        </w:rPr>
        <w:fldChar w:fldCharType="separate"/>
      </w:r>
      <w:r w:rsidR="0014692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_Toc484386265 \h </w:instrText>
      </w:r>
      <w:r>
        <w:rPr>
          <w:noProof/>
        </w:rPr>
      </w:r>
      <w:r>
        <w:rPr>
          <w:noProof/>
        </w:rPr>
        <w:fldChar w:fldCharType="separate"/>
      </w:r>
      <w:r w:rsidR="0014692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_Toc484386266 \h </w:instrText>
      </w:r>
      <w:r>
        <w:rPr>
          <w:noProof/>
        </w:rPr>
      </w:r>
      <w:r>
        <w:rPr>
          <w:noProof/>
        </w:rPr>
        <w:fldChar w:fldCharType="separate"/>
      </w:r>
      <w:r w:rsidR="0014692F">
        <w:rPr>
          <w:noProof/>
        </w:rPr>
        <w:t>10</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_Toc484386267 \h </w:instrText>
      </w:r>
      <w:r>
        <w:rPr>
          <w:noProof/>
        </w:rPr>
      </w:r>
      <w:r>
        <w:rPr>
          <w:noProof/>
        </w:rPr>
        <w:fldChar w:fldCharType="separate"/>
      </w:r>
      <w:r w:rsidR="0014692F">
        <w:rPr>
          <w:noProof/>
        </w:rPr>
        <w:t>10</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_Toc484386268 \h </w:instrText>
      </w:r>
      <w:r>
        <w:rPr>
          <w:noProof/>
        </w:rPr>
      </w:r>
      <w:r>
        <w:rPr>
          <w:noProof/>
        </w:rPr>
        <w:fldChar w:fldCharType="separate"/>
      </w:r>
      <w:r w:rsidR="0014692F">
        <w:rPr>
          <w:noProof/>
        </w:rPr>
        <w:t>10</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_Toc484386269 \h </w:instrText>
      </w:r>
      <w:r>
        <w:rPr>
          <w:noProof/>
        </w:rPr>
      </w:r>
      <w:r>
        <w:rPr>
          <w:noProof/>
        </w:rPr>
        <w:fldChar w:fldCharType="separate"/>
      </w:r>
      <w:r w:rsidR="0014692F">
        <w:rPr>
          <w:noProof/>
        </w:rPr>
        <w:t>11</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_Toc484386270 \h </w:instrText>
      </w:r>
      <w:r>
        <w:rPr>
          <w:noProof/>
        </w:rPr>
      </w:r>
      <w:r>
        <w:rPr>
          <w:noProof/>
        </w:rPr>
        <w:fldChar w:fldCharType="separate"/>
      </w:r>
      <w:r w:rsidR="0014692F">
        <w:rPr>
          <w:noProof/>
        </w:rPr>
        <w:t>11</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_Toc484386271 \h </w:instrText>
      </w:r>
      <w:r>
        <w:rPr>
          <w:noProof/>
        </w:rPr>
      </w:r>
      <w:r>
        <w:rPr>
          <w:noProof/>
        </w:rPr>
        <w:fldChar w:fldCharType="separate"/>
      </w:r>
      <w:r w:rsidR="0014692F">
        <w:rPr>
          <w:noProof/>
        </w:rPr>
        <w:t>11</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_Toc484386272 \h </w:instrText>
      </w:r>
      <w:r>
        <w:rPr>
          <w:noProof/>
        </w:rPr>
      </w:r>
      <w:r>
        <w:rPr>
          <w:noProof/>
        </w:rPr>
        <w:fldChar w:fldCharType="separate"/>
      </w:r>
      <w:r w:rsidR="0014692F">
        <w:rPr>
          <w:noProof/>
        </w:rPr>
        <w:t>12</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_Toc484386273 \h </w:instrText>
      </w:r>
      <w:r>
        <w:rPr>
          <w:noProof/>
        </w:rPr>
      </w:r>
      <w:r>
        <w:rPr>
          <w:noProof/>
        </w:rPr>
        <w:fldChar w:fldCharType="separate"/>
      </w:r>
      <w:r w:rsidR="0014692F">
        <w:rPr>
          <w:noProof/>
        </w:rPr>
        <w:t>12</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_Toc484386274 \h </w:instrText>
      </w:r>
      <w:r>
        <w:rPr>
          <w:noProof/>
        </w:rPr>
      </w:r>
      <w:r>
        <w:rPr>
          <w:noProof/>
        </w:rPr>
        <w:fldChar w:fldCharType="separate"/>
      </w:r>
      <w:r w:rsidR="0014692F">
        <w:rPr>
          <w:noProof/>
        </w:rPr>
        <w:t>12</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_Toc484386275 \h </w:instrText>
      </w:r>
      <w:r>
        <w:rPr>
          <w:noProof/>
        </w:rPr>
      </w:r>
      <w:r>
        <w:rPr>
          <w:noProof/>
        </w:rPr>
        <w:fldChar w:fldCharType="separate"/>
      </w:r>
      <w:r w:rsidR="0014692F">
        <w:rPr>
          <w:noProof/>
        </w:rPr>
        <w:t>12</w:t>
      </w:r>
      <w:r>
        <w:rPr>
          <w:noProof/>
        </w:rPr>
        <w:fldChar w:fldCharType="end"/>
      </w:r>
    </w:p>
    <w:p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9C0F35">
      <w:pPr>
        <w:pStyle w:val="Nadpis1"/>
        <w:spacing w:line="260" w:lineRule="exact"/>
      </w:pPr>
      <w:bookmarkStart w:id="0" w:name="_Toc367870199"/>
      <w:bookmarkStart w:id="1" w:name="_Toc484386205"/>
      <w:r w:rsidRPr="00AB5AE0">
        <w:lastRenderedPageBreak/>
        <w:t>B.1  Popis území stavby</w:t>
      </w:r>
      <w:bookmarkEnd w:id="0"/>
      <w:bookmarkEnd w:id="1"/>
    </w:p>
    <w:p w:rsidR="00AB5AE0" w:rsidRPr="00D87199" w:rsidRDefault="00AB5AE0" w:rsidP="009C0F35">
      <w:pPr>
        <w:pStyle w:val="Nadpis2"/>
        <w:spacing w:line="260" w:lineRule="exact"/>
      </w:pPr>
      <w:bookmarkStart w:id="2" w:name="_Toc367870200"/>
      <w:bookmarkStart w:id="3" w:name="_Toc484386206"/>
      <w:r w:rsidRPr="00D87199">
        <w:t>a) charakteristika stavebního pozemku</w:t>
      </w:r>
      <w:bookmarkEnd w:id="2"/>
      <w:bookmarkEnd w:id="3"/>
    </w:p>
    <w:p w:rsidR="00D32A83" w:rsidRDefault="00AB5AE0" w:rsidP="00D32A83">
      <w:pPr>
        <w:tabs>
          <w:tab w:val="left" w:pos="567"/>
          <w:tab w:val="left" w:pos="3402"/>
        </w:tabs>
        <w:spacing w:before="120" w:line="280" w:lineRule="exact"/>
        <w:ind w:firstLine="567"/>
        <w:jc w:val="both"/>
        <w:rPr>
          <w:sz w:val="24"/>
          <w:szCs w:val="24"/>
        </w:rPr>
      </w:pPr>
      <w:r w:rsidRPr="00AB5AE0">
        <w:rPr>
          <w:sz w:val="24"/>
          <w:szCs w:val="24"/>
        </w:rPr>
        <w:t xml:space="preserve">Záměrem investora je rekonstrukce </w:t>
      </w:r>
      <w:r w:rsidR="00BD65B7" w:rsidRPr="00395754">
        <w:rPr>
          <w:sz w:val="24"/>
          <w:szCs w:val="24"/>
        </w:rPr>
        <w:t xml:space="preserve">stávajících rozvodů </w:t>
      </w:r>
      <w:r w:rsidR="00BD65B7">
        <w:rPr>
          <w:sz w:val="24"/>
          <w:szCs w:val="24"/>
        </w:rPr>
        <w:t xml:space="preserve">teplé vody a cirkulace v průlezném topném </w:t>
      </w:r>
      <w:r w:rsidR="00D32A83">
        <w:rPr>
          <w:sz w:val="24"/>
          <w:szCs w:val="24"/>
        </w:rPr>
        <w:t xml:space="preserve">kanálu z VS 21a, Most </w:t>
      </w:r>
      <w:r w:rsidR="00D32A83" w:rsidRPr="00395754">
        <w:rPr>
          <w:sz w:val="24"/>
          <w:szCs w:val="24"/>
        </w:rPr>
        <w:t>k bloků</w:t>
      </w:r>
      <w:r w:rsidR="00D32A83">
        <w:rPr>
          <w:sz w:val="24"/>
          <w:szCs w:val="24"/>
        </w:rPr>
        <w:t>m</w:t>
      </w:r>
      <w:r w:rsidR="00D32A83" w:rsidRPr="00395754">
        <w:rPr>
          <w:sz w:val="24"/>
          <w:szCs w:val="24"/>
        </w:rPr>
        <w:t xml:space="preserve"> </w:t>
      </w:r>
      <w:r w:rsidR="00D32A83" w:rsidRPr="00CE5342">
        <w:rPr>
          <w:sz w:val="24"/>
          <w:szCs w:val="24"/>
        </w:rPr>
        <w:t>bl. 201, 202, 203, 204, 217 č. p. 2535, bl. 200, 215, 214, 213, 212, 211, 210, 216 a č. p. 1929.</w:t>
      </w:r>
    </w:p>
    <w:p w:rsidR="00AB5AE0" w:rsidRPr="00AB5AE0" w:rsidRDefault="00BD65B7" w:rsidP="00D32A83">
      <w:pPr>
        <w:tabs>
          <w:tab w:val="left" w:pos="567"/>
          <w:tab w:val="left" w:pos="3402"/>
        </w:tabs>
        <w:spacing w:before="120" w:line="280" w:lineRule="exact"/>
        <w:ind w:firstLine="567"/>
        <w:jc w:val="both"/>
        <w:rPr>
          <w:sz w:val="24"/>
          <w:szCs w:val="24"/>
        </w:rPr>
      </w:pPr>
      <w:r>
        <w:rPr>
          <w:sz w:val="24"/>
          <w:szCs w:val="24"/>
        </w:rPr>
        <w:t xml:space="preserve">Průlezný </w:t>
      </w:r>
      <w:r w:rsidR="00D32A83">
        <w:rPr>
          <w:sz w:val="24"/>
          <w:szCs w:val="24"/>
        </w:rPr>
        <w:t>topný kanál</w:t>
      </w:r>
      <w:r>
        <w:rPr>
          <w:sz w:val="24"/>
          <w:szCs w:val="24"/>
        </w:rPr>
        <w:t xml:space="preserve"> je </w:t>
      </w:r>
      <w:r w:rsidR="00AB5AE0" w:rsidRPr="00AB5AE0">
        <w:rPr>
          <w:sz w:val="24"/>
          <w:szCs w:val="24"/>
        </w:rPr>
        <w:t xml:space="preserve">umístěn </w:t>
      </w:r>
      <w:r>
        <w:rPr>
          <w:sz w:val="24"/>
          <w:szCs w:val="24"/>
        </w:rPr>
        <w:t xml:space="preserve">pod zemí </w:t>
      </w:r>
      <w:r w:rsidR="00AB5AE0" w:rsidRPr="00AB5AE0">
        <w:rPr>
          <w:sz w:val="24"/>
          <w:szCs w:val="24"/>
        </w:rPr>
        <w:t>v </w:t>
      </w:r>
      <w:r w:rsidR="00AB5AE0">
        <w:rPr>
          <w:sz w:val="24"/>
          <w:szCs w:val="24"/>
        </w:rPr>
        <w:t>rovinaté</w:t>
      </w:r>
      <w:r w:rsidR="00AB5AE0" w:rsidRPr="00AB5AE0">
        <w:rPr>
          <w:sz w:val="24"/>
          <w:szCs w:val="24"/>
        </w:rPr>
        <w:t xml:space="preserve"> oblasti mezi bytovými domy a menšími podnikatelskými objekty </w:t>
      </w:r>
      <w:r w:rsidR="00D32A83">
        <w:rPr>
          <w:sz w:val="24"/>
          <w:szCs w:val="24"/>
        </w:rPr>
        <w:t xml:space="preserve">v ulicích Vít. Nezvala, M. G. Dobnera, </w:t>
      </w:r>
      <w:r w:rsidR="004C23B7">
        <w:rPr>
          <w:sz w:val="24"/>
          <w:szCs w:val="24"/>
        </w:rPr>
        <w:t xml:space="preserve">J. Fučíka, J. Skupy, </w:t>
      </w:r>
      <w:r w:rsidR="00D32A83">
        <w:rPr>
          <w:sz w:val="24"/>
          <w:szCs w:val="24"/>
        </w:rPr>
        <w:t xml:space="preserve">M. Pujmanové, Žatecká </w:t>
      </w:r>
      <w:r w:rsidR="00AB5AE0" w:rsidRPr="00AB5AE0">
        <w:rPr>
          <w:sz w:val="24"/>
          <w:szCs w:val="24"/>
        </w:rPr>
        <w:t xml:space="preserve">v Mostě. </w:t>
      </w:r>
      <w:r w:rsidR="00AB5AE0" w:rsidRPr="00AB5AE0">
        <w:rPr>
          <w:sz w:val="24"/>
          <w:szCs w:val="24"/>
        </w:rPr>
        <w:tab/>
      </w:r>
    </w:p>
    <w:p w:rsidR="00AB5AE0" w:rsidRPr="00AB5AE0" w:rsidRDefault="00AB5AE0" w:rsidP="009C0F35">
      <w:pPr>
        <w:pStyle w:val="Nadpis2"/>
        <w:spacing w:line="260" w:lineRule="exact"/>
      </w:pPr>
      <w:bookmarkStart w:id="4" w:name="_Toc367870201"/>
      <w:bookmarkStart w:id="5" w:name="_Toc484386207"/>
      <w:r w:rsidRPr="00AB5AE0">
        <w:t>b) výčet a závěry provedených průzkumů a rozborů (geologický průzkum, hydrogeologický průzkum, stavebně historický průzkum apod.)</w:t>
      </w:r>
      <w:bookmarkEnd w:id="4"/>
      <w:bookmarkEnd w:id="5"/>
    </w:p>
    <w:p w:rsidR="00AB5AE0" w:rsidRPr="00AB5AE0" w:rsidRDefault="00AB5AE0" w:rsidP="009C0F35">
      <w:pPr>
        <w:tabs>
          <w:tab w:val="left" w:pos="567"/>
        </w:tabs>
        <w:spacing w:line="260" w:lineRule="exact"/>
        <w:ind w:firstLine="567"/>
        <w:jc w:val="both"/>
        <w:rPr>
          <w:bCs/>
          <w:sz w:val="24"/>
          <w:szCs w:val="24"/>
        </w:rPr>
      </w:pPr>
      <w:r w:rsidRPr="00AB5AE0">
        <w:rPr>
          <w:bCs/>
          <w:sz w:val="24"/>
          <w:szCs w:val="24"/>
        </w:rPr>
        <w:t>Před započetím prací na projektové dokumentaci byl proveden zevrubný stavebně technický průzkum zaměřený na zjištění skutečného stavu potrubí a tras potrubí v průlezných topných kanál</w:t>
      </w:r>
      <w:r w:rsidR="00A73D07">
        <w:rPr>
          <w:bCs/>
          <w:sz w:val="24"/>
          <w:szCs w:val="24"/>
        </w:rPr>
        <w:t>ech</w:t>
      </w:r>
      <w:r w:rsidRPr="00AB5AE0">
        <w:rPr>
          <w:bCs/>
          <w:sz w:val="24"/>
          <w:szCs w:val="24"/>
        </w:rPr>
        <w:t>.</w:t>
      </w:r>
      <w:bookmarkStart w:id="6" w:name="_Toc367870202"/>
      <w:r w:rsidRPr="00AB5AE0">
        <w:rPr>
          <w:bCs/>
          <w:sz w:val="24"/>
          <w:szCs w:val="24"/>
        </w:rPr>
        <w:t xml:space="preserve"> </w:t>
      </w:r>
    </w:p>
    <w:p w:rsidR="00AB5AE0" w:rsidRPr="00AB5AE0" w:rsidRDefault="00AB5AE0" w:rsidP="009C0F35">
      <w:pPr>
        <w:pStyle w:val="Nadpis2"/>
        <w:spacing w:line="260" w:lineRule="exact"/>
      </w:pPr>
      <w:bookmarkStart w:id="7" w:name="_Toc484386208"/>
      <w:r w:rsidRPr="00AB5AE0">
        <w:t>c)</w:t>
      </w:r>
      <w:r>
        <w:t xml:space="preserve"> </w:t>
      </w:r>
      <w:r w:rsidRPr="00AB5AE0">
        <w:t>stávající ochranná a bezpečnostní pásma</w:t>
      </w:r>
      <w:bookmarkEnd w:id="6"/>
      <w:bookmarkEnd w:id="7"/>
    </w:p>
    <w:p w:rsidR="00AB5AE0" w:rsidRPr="00AB5AE0" w:rsidRDefault="00AB5AE0" w:rsidP="009C0F35">
      <w:pPr>
        <w:spacing w:line="260" w:lineRule="exact"/>
        <w:ind w:firstLine="567"/>
        <w:jc w:val="both"/>
        <w:rPr>
          <w:sz w:val="24"/>
          <w:szCs w:val="24"/>
        </w:rPr>
      </w:pPr>
      <w:r w:rsidRPr="00AB5AE0">
        <w:rPr>
          <w:sz w:val="24"/>
          <w:szCs w:val="24"/>
        </w:rPr>
        <w:t xml:space="preserve">Ochranné pásmo potrubních rozvodů je v souladu odst.2 a 3 § 87 zákona 458/200 Sb.,  2,5 m od kraje </w:t>
      </w:r>
      <w:r w:rsidR="004C23B7">
        <w:rPr>
          <w:sz w:val="24"/>
          <w:szCs w:val="24"/>
        </w:rPr>
        <w:t>kanálu</w:t>
      </w:r>
      <w:r w:rsidR="00A73D07">
        <w:rPr>
          <w:sz w:val="24"/>
          <w:szCs w:val="24"/>
        </w:rPr>
        <w:t xml:space="preserve"> </w:t>
      </w:r>
      <w:r w:rsidRPr="00AB5AE0">
        <w:rPr>
          <w:sz w:val="24"/>
          <w:szCs w:val="24"/>
        </w:rPr>
        <w:t xml:space="preserve">na každou stranu, pokud provozovatel neurčí jinak. </w:t>
      </w:r>
    </w:p>
    <w:p w:rsidR="00AB5AE0" w:rsidRPr="00AB5AE0" w:rsidRDefault="00AB5AE0" w:rsidP="009C0F35">
      <w:pPr>
        <w:spacing w:before="120" w:line="260" w:lineRule="exact"/>
        <w:ind w:firstLine="567"/>
        <w:jc w:val="both"/>
        <w:rPr>
          <w:sz w:val="24"/>
          <w:szCs w:val="24"/>
        </w:rPr>
      </w:pPr>
      <w:r w:rsidRPr="00AB5AE0">
        <w:rPr>
          <w:sz w:val="24"/>
          <w:szCs w:val="24"/>
        </w:rPr>
        <w:t xml:space="preserve">Řešená stavba a přilehlé pozemky nespadají do záplavového území vodního toku a nejsou zasaženy žádným ochranným pásmem, památkovou zónou apod. </w:t>
      </w:r>
    </w:p>
    <w:p w:rsidR="00AB5AE0" w:rsidRPr="00AB5AE0" w:rsidRDefault="00AB5AE0" w:rsidP="009C0F35">
      <w:pPr>
        <w:pStyle w:val="Nadpis2"/>
        <w:spacing w:line="260" w:lineRule="exact"/>
      </w:pPr>
      <w:bookmarkStart w:id="8" w:name="_Toc367870203"/>
      <w:bookmarkStart w:id="9" w:name="_Toc484386209"/>
      <w:r w:rsidRPr="00AB5AE0">
        <w:t>d)</w:t>
      </w:r>
      <w:r>
        <w:t xml:space="preserve"> </w:t>
      </w:r>
      <w:r w:rsidRPr="00AB5AE0">
        <w:t>poloha vzhledem k záplavovému území, poddolovanému území apod.</w:t>
      </w:r>
      <w:bookmarkEnd w:id="8"/>
      <w:bookmarkEnd w:id="9"/>
    </w:p>
    <w:p w:rsidR="00AB5AE0" w:rsidRPr="00AB5AE0" w:rsidRDefault="00AB5AE0" w:rsidP="009C0F35">
      <w:pPr>
        <w:tabs>
          <w:tab w:val="left" w:pos="567"/>
        </w:tabs>
        <w:spacing w:line="260" w:lineRule="exact"/>
        <w:ind w:firstLine="567"/>
        <w:rPr>
          <w:sz w:val="24"/>
          <w:szCs w:val="24"/>
        </w:rPr>
      </w:pPr>
      <w:r w:rsidRPr="00AB5AE0">
        <w:rPr>
          <w:sz w:val="24"/>
          <w:szCs w:val="24"/>
        </w:rPr>
        <w:tab/>
        <w:t xml:space="preserve">Stavba není umístěna na záplavovém a na poddolovaném území. </w:t>
      </w:r>
    </w:p>
    <w:p w:rsidR="00AB5AE0" w:rsidRPr="00AB5AE0" w:rsidRDefault="00AB5AE0" w:rsidP="009C0F35">
      <w:pPr>
        <w:pStyle w:val="Nadpis2"/>
        <w:spacing w:line="260" w:lineRule="exact"/>
      </w:pPr>
      <w:bookmarkStart w:id="10" w:name="_Toc367870204"/>
      <w:bookmarkStart w:id="11" w:name="_Toc484386210"/>
      <w:r w:rsidRPr="00AB5AE0">
        <w:t>e)</w:t>
      </w:r>
      <w:r w:rsidR="00372F7E">
        <w:t xml:space="preserve"> </w:t>
      </w:r>
      <w:r w:rsidRPr="00AB5AE0">
        <w:t>vliv stavby na okolní stavby a pozemky, ochrana okolí, vliv stavby na odtokové poměry v území</w:t>
      </w:r>
      <w:bookmarkEnd w:id="10"/>
      <w:bookmarkEnd w:id="11"/>
    </w:p>
    <w:p w:rsidR="00AB5AE0" w:rsidRPr="00AB5AE0" w:rsidRDefault="00AB5AE0" w:rsidP="009C0F35">
      <w:pPr>
        <w:spacing w:line="260" w:lineRule="exact"/>
        <w:ind w:firstLine="567"/>
        <w:jc w:val="both"/>
        <w:rPr>
          <w:bCs/>
          <w:sz w:val="24"/>
          <w:szCs w:val="24"/>
        </w:rPr>
      </w:pPr>
      <w:r w:rsidRPr="00AB5AE0">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rsidR="00AB5AE0" w:rsidRPr="00AB5AE0" w:rsidRDefault="00AB5AE0" w:rsidP="009C0F35">
      <w:pPr>
        <w:pStyle w:val="Nadpis2"/>
        <w:spacing w:line="260" w:lineRule="exact"/>
      </w:pPr>
      <w:bookmarkStart w:id="12" w:name="_Toc367870205"/>
      <w:bookmarkStart w:id="13" w:name="_Toc484386211"/>
      <w:r w:rsidRPr="00AB5AE0">
        <w:t>f)</w:t>
      </w:r>
      <w:r w:rsidR="00372F7E">
        <w:t xml:space="preserve"> </w:t>
      </w:r>
      <w:r w:rsidRPr="00AB5AE0">
        <w:t>požadavky na asanace, demolice, kácení dřevin</w:t>
      </w:r>
      <w:bookmarkEnd w:id="12"/>
      <w:bookmarkEnd w:id="13"/>
    </w:p>
    <w:p w:rsidR="00AB5AE0" w:rsidRPr="00AB5AE0" w:rsidRDefault="00AB5AE0" w:rsidP="009C0F35">
      <w:pPr>
        <w:tabs>
          <w:tab w:val="left" w:pos="567"/>
        </w:tabs>
        <w:spacing w:line="260" w:lineRule="exact"/>
        <w:ind w:firstLine="567"/>
        <w:rPr>
          <w:sz w:val="24"/>
          <w:szCs w:val="24"/>
        </w:rPr>
      </w:pPr>
      <w:r w:rsidRPr="00AB5AE0">
        <w:rPr>
          <w:sz w:val="24"/>
          <w:szCs w:val="24"/>
        </w:rPr>
        <w:t xml:space="preserve">Navrhovaná stavba nevyvolává žádný požadavek na kácení vzrostlých stromů ani na případnou demolici jiných stavebních objektů. </w:t>
      </w:r>
    </w:p>
    <w:p w:rsidR="00AB5AE0" w:rsidRPr="00AB5AE0" w:rsidRDefault="00AB5AE0" w:rsidP="009C0F35">
      <w:pPr>
        <w:pStyle w:val="Nadpis2"/>
        <w:spacing w:line="260" w:lineRule="exact"/>
      </w:pPr>
      <w:bookmarkStart w:id="14" w:name="_Toc367870206"/>
      <w:bookmarkStart w:id="15" w:name="_Toc484386212"/>
      <w:r w:rsidRPr="00AB5AE0">
        <w:t>g)</w:t>
      </w:r>
      <w:r w:rsidR="00372F7E">
        <w:t xml:space="preserve"> </w:t>
      </w:r>
      <w:r w:rsidRPr="00AB5AE0">
        <w:t>požadavky na maximální zábory zemědělského půdního fondu nebo pozemků určených k plnění funkce lesa (dočasné / trvalé)</w:t>
      </w:r>
      <w:bookmarkEnd w:id="14"/>
      <w:bookmarkEnd w:id="15"/>
    </w:p>
    <w:p w:rsidR="00AB5AE0" w:rsidRPr="00AB5AE0" w:rsidRDefault="00AB5AE0" w:rsidP="009C0F35">
      <w:pPr>
        <w:spacing w:line="260" w:lineRule="exact"/>
        <w:ind w:firstLine="567"/>
        <w:jc w:val="both"/>
        <w:rPr>
          <w:bCs/>
          <w:sz w:val="24"/>
          <w:szCs w:val="24"/>
        </w:rPr>
      </w:pPr>
      <w:r w:rsidRPr="00AB5AE0">
        <w:rPr>
          <w:bCs/>
          <w:sz w:val="24"/>
          <w:szCs w:val="24"/>
        </w:rPr>
        <w:t>Stavba nemá nároky na zábory zemědělského půdního fondu nebo pozemků určených k plnění funkce lesa.</w:t>
      </w:r>
    </w:p>
    <w:p w:rsidR="00AB5AE0" w:rsidRPr="00AB5AE0" w:rsidRDefault="00AB5AE0" w:rsidP="009C0F35">
      <w:pPr>
        <w:pStyle w:val="Nadpis2"/>
        <w:spacing w:line="260" w:lineRule="exact"/>
      </w:pPr>
      <w:bookmarkStart w:id="16" w:name="_Toc367870207"/>
      <w:bookmarkStart w:id="17" w:name="_Toc484386213"/>
      <w:r w:rsidRPr="00AB5AE0">
        <w:t>h)</w:t>
      </w:r>
      <w:r w:rsidR="00372F7E">
        <w:t xml:space="preserve"> </w:t>
      </w:r>
      <w:r w:rsidRPr="00AB5AE0">
        <w:t>územně technické podmínky (možnost napojení na stávající dopravní a technickou infrastrukturu)</w:t>
      </w:r>
      <w:bookmarkEnd w:id="16"/>
      <w:bookmarkEnd w:id="17"/>
    </w:p>
    <w:p w:rsidR="00AB5AE0" w:rsidRDefault="00AB5AE0" w:rsidP="009C0F35">
      <w:pPr>
        <w:tabs>
          <w:tab w:val="left" w:pos="567"/>
        </w:tabs>
        <w:spacing w:line="260" w:lineRule="exact"/>
        <w:ind w:firstLine="567"/>
        <w:rPr>
          <w:sz w:val="24"/>
          <w:szCs w:val="24"/>
        </w:rPr>
      </w:pPr>
      <w:r w:rsidRPr="00AB5AE0">
        <w:rPr>
          <w:sz w:val="24"/>
          <w:szCs w:val="24"/>
        </w:rPr>
        <w:t>Záměrem nevznikají nové nároky na územně technické podmínky. Stavba je napojena stávajícími přípojkami na technickou a dopravní infrastrukturu.</w:t>
      </w:r>
    </w:p>
    <w:p w:rsidR="00AB5AE0" w:rsidRPr="00AB5AE0" w:rsidRDefault="00AB5AE0" w:rsidP="009C0F35">
      <w:pPr>
        <w:pStyle w:val="Nadpis2"/>
        <w:spacing w:line="260" w:lineRule="exact"/>
      </w:pPr>
      <w:bookmarkStart w:id="18" w:name="_Toc367870208"/>
      <w:bookmarkStart w:id="19" w:name="_Toc484386214"/>
      <w:r w:rsidRPr="00AB5AE0">
        <w:t>i)</w:t>
      </w:r>
      <w:r w:rsidR="00372F7E">
        <w:t xml:space="preserve"> </w:t>
      </w:r>
      <w:r w:rsidRPr="00AB5AE0">
        <w:t>věcné a časové vazby stavby, podmiňující, vyvolané, související investice</w:t>
      </w:r>
      <w:bookmarkEnd w:id="18"/>
      <w:bookmarkEnd w:id="19"/>
    </w:p>
    <w:p w:rsidR="00AB5AE0" w:rsidRDefault="00AB5AE0" w:rsidP="009C0F35">
      <w:pPr>
        <w:spacing w:line="260" w:lineRule="exact"/>
        <w:ind w:firstLine="567"/>
        <w:jc w:val="both"/>
        <w:rPr>
          <w:bCs/>
          <w:sz w:val="24"/>
          <w:szCs w:val="24"/>
        </w:rPr>
      </w:pPr>
      <w:r w:rsidRPr="00AB5AE0">
        <w:rPr>
          <w:bCs/>
          <w:sz w:val="24"/>
          <w:szCs w:val="24"/>
        </w:rPr>
        <w:t>Stavba nemá žádné věcné a časové vazby na jiné stavby. Stavba nemá žádné podmiňující, vyvolané a související investice.</w:t>
      </w:r>
    </w:p>
    <w:p w:rsidR="009C0F35" w:rsidRDefault="009C0F35" w:rsidP="009C0F35">
      <w:pPr>
        <w:spacing w:line="260" w:lineRule="exact"/>
        <w:ind w:firstLine="567"/>
        <w:jc w:val="both"/>
        <w:rPr>
          <w:bCs/>
          <w:sz w:val="24"/>
          <w:szCs w:val="24"/>
        </w:rPr>
      </w:pPr>
    </w:p>
    <w:p w:rsidR="009C0F35" w:rsidRDefault="009C0F35" w:rsidP="009C0F35">
      <w:pPr>
        <w:spacing w:line="260" w:lineRule="exact"/>
        <w:ind w:firstLine="567"/>
        <w:jc w:val="both"/>
        <w:rPr>
          <w:bCs/>
          <w:sz w:val="24"/>
          <w:szCs w:val="24"/>
        </w:rPr>
      </w:pPr>
    </w:p>
    <w:p w:rsidR="009C0F35" w:rsidRPr="00AB5AE0" w:rsidRDefault="009C0F35" w:rsidP="009C0F35">
      <w:pPr>
        <w:spacing w:line="260" w:lineRule="exact"/>
        <w:ind w:firstLine="567"/>
        <w:jc w:val="both"/>
        <w:rPr>
          <w:bCs/>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Předpoklady pro zahájení stavby:</w:t>
      </w:r>
    </w:p>
    <w:p w:rsid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Staveništní přípojka vody </w:t>
      </w:r>
      <w:r w:rsidR="00122853">
        <w:rPr>
          <w:sz w:val="24"/>
          <w:szCs w:val="24"/>
        </w:rPr>
        <w:t>-</w:t>
      </w:r>
      <w:r w:rsidRPr="00AB5AE0">
        <w:rPr>
          <w:sz w:val="24"/>
          <w:szCs w:val="24"/>
        </w:rPr>
        <w:t xml:space="preserve"> zásobování vodou </w:t>
      </w:r>
      <w:r w:rsidR="00A35ED0">
        <w:rPr>
          <w:sz w:val="24"/>
          <w:szCs w:val="24"/>
        </w:rPr>
        <w:t xml:space="preserve">bude zajištěno </w:t>
      </w:r>
      <w:r w:rsidR="00122853">
        <w:rPr>
          <w:sz w:val="24"/>
          <w:szCs w:val="24"/>
        </w:rPr>
        <w:t xml:space="preserve">zhotovitelem stavby (např. cisterna)  </w:t>
      </w:r>
    </w:p>
    <w:p w:rsidR="00122853" w:rsidRPr="00122853"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Přípojka elektro (380V, 220V) </w:t>
      </w:r>
      <w:r w:rsidR="00122853">
        <w:rPr>
          <w:sz w:val="24"/>
          <w:szCs w:val="24"/>
        </w:rPr>
        <w:t>-</w:t>
      </w:r>
      <w:r w:rsidRPr="00AB5AE0">
        <w:rPr>
          <w:sz w:val="24"/>
          <w:szCs w:val="24"/>
        </w:rPr>
        <w:t xml:space="preserve"> </w:t>
      </w:r>
      <w:r w:rsidR="00122853">
        <w:rPr>
          <w:sz w:val="24"/>
          <w:szCs w:val="24"/>
        </w:rPr>
        <w:t>elektrická energie bude zajištěna zhotovitelem stavby (např. agr</w:t>
      </w:r>
      <w:r w:rsidR="00CA3030">
        <w:rPr>
          <w:sz w:val="24"/>
          <w:szCs w:val="24"/>
        </w:rPr>
        <w:t>e</w:t>
      </w:r>
      <w:r w:rsidR="00122853">
        <w:rPr>
          <w:sz w:val="24"/>
          <w:szCs w:val="24"/>
        </w:rPr>
        <w:t xml:space="preserve">gáty). </w:t>
      </w:r>
      <w:r w:rsidR="00122853" w:rsidRPr="00122853">
        <w:rPr>
          <w:sz w:val="24"/>
          <w:szCs w:val="24"/>
        </w:rPr>
        <w:t>Případné požadavky připojení na elektrickou energii z distribuční sítě je možné řešit až po konzultaci s vybraným dodavatelem stavby.</w:t>
      </w:r>
      <w:r w:rsidR="00CA3030">
        <w:rPr>
          <w:sz w:val="24"/>
          <w:szCs w:val="24"/>
        </w:rPr>
        <w:t xml:space="preserve"> </w:t>
      </w:r>
    </w:p>
    <w:p w:rsidR="00AB5AE0" w:rsidRP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Zařízen</w:t>
      </w:r>
      <w:r w:rsidR="00A73D07">
        <w:rPr>
          <w:sz w:val="24"/>
          <w:szCs w:val="24"/>
        </w:rPr>
        <w:t>í staveniště se bude nacházet v</w:t>
      </w:r>
      <w:r w:rsidR="003F5F51">
        <w:rPr>
          <w:sz w:val="24"/>
          <w:szCs w:val="24"/>
        </w:rPr>
        <w:t xml:space="preserve"> </w:t>
      </w:r>
      <w:r w:rsidR="00A73D07">
        <w:rPr>
          <w:sz w:val="24"/>
          <w:szCs w:val="24"/>
        </w:rPr>
        <w:t xml:space="preserve">topném </w:t>
      </w:r>
      <w:r w:rsidR="004C23B7">
        <w:rPr>
          <w:sz w:val="24"/>
          <w:szCs w:val="24"/>
        </w:rPr>
        <w:t>kanálu</w:t>
      </w:r>
      <w:r w:rsidR="003F5F51">
        <w:rPr>
          <w:sz w:val="24"/>
          <w:szCs w:val="24"/>
        </w:rPr>
        <w:t xml:space="preserve"> VS 2</w:t>
      </w:r>
      <w:r w:rsidR="004C23B7">
        <w:rPr>
          <w:sz w:val="24"/>
          <w:szCs w:val="24"/>
        </w:rPr>
        <w:t>1a</w:t>
      </w:r>
      <w:r w:rsidR="003F5F51">
        <w:rPr>
          <w:sz w:val="24"/>
          <w:szCs w:val="24"/>
        </w:rPr>
        <w:t xml:space="preserve"> a v blízkosti </w:t>
      </w:r>
      <w:r w:rsidR="004C23B7">
        <w:rPr>
          <w:sz w:val="24"/>
          <w:szCs w:val="24"/>
        </w:rPr>
        <w:t xml:space="preserve">starých uhelných kotelen (bl. 205 a 216) </w:t>
      </w:r>
      <w:r w:rsidR="00A73D07">
        <w:rPr>
          <w:sz w:val="24"/>
          <w:szCs w:val="24"/>
        </w:rPr>
        <w:t xml:space="preserve"> </w:t>
      </w:r>
      <w:r w:rsidRPr="00AB5AE0">
        <w:rPr>
          <w:sz w:val="24"/>
          <w:szCs w:val="24"/>
        </w:rPr>
        <w:t xml:space="preserve"> </w:t>
      </w:r>
    </w:p>
    <w:p w:rsidR="00AB5AE0" w:rsidRPr="00A73D07" w:rsidRDefault="00AB5AE0" w:rsidP="00D32A83">
      <w:pPr>
        <w:numPr>
          <w:ilvl w:val="0"/>
          <w:numId w:val="39"/>
        </w:numPr>
        <w:tabs>
          <w:tab w:val="left" w:pos="567"/>
        </w:tabs>
        <w:spacing w:before="120" w:line="260" w:lineRule="exact"/>
        <w:ind w:left="0" w:firstLine="567"/>
        <w:jc w:val="both"/>
        <w:rPr>
          <w:sz w:val="24"/>
          <w:szCs w:val="24"/>
        </w:rPr>
      </w:pPr>
      <w:r w:rsidRPr="00A73D07">
        <w:rPr>
          <w:sz w:val="24"/>
          <w:szCs w:val="24"/>
        </w:rPr>
        <w:t xml:space="preserve">Před zahájením výstavby bude staveniště </w:t>
      </w:r>
      <w:r w:rsidR="00A73D07" w:rsidRPr="00A73D07">
        <w:rPr>
          <w:sz w:val="24"/>
          <w:szCs w:val="24"/>
        </w:rPr>
        <w:t xml:space="preserve">(prostor </w:t>
      </w:r>
      <w:r w:rsidR="004C23B7">
        <w:rPr>
          <w:sz w:val="24"/>
          <w:szCs w:val="24"/>
        </w:rPr>
        <w:t xml:space="preserve">nad uhelnými kotelnami) </w:t>
      </w:r>
      <w:r w:rsidR="00A73D07" w:rsidRPr="00A73D07">
        <w:rPr>
          <w:sz w:val="24"/>
          <w:szCs w:val="24"/>
        </w:rPr>
        <w:t>vyb</w:t>
      </w:r>
      <w:r w:rsidRPr="00A73D07">
        <w:rPr>
          <w:sz w:val="24"/>
          <w:szCs w:val="24"/>
        </w:rPr>
        <w:t xml:space="preserve">aveno dle potřeby stavebními </w:t>
      </w:r>
      <w:r w:rsidR="00A73D07" w:rsidRPr="00A73D07">
        <w:rPr>
          <w:sz w:val="24"/>
          <w:szCs w:val="24"/>
        </w:rPr>
        <w:t>s</w:t>
      </w:r>
      <w:r w:rsidRPr="00A73D07">
        <w:rPr>
          <w:sz w:val="24"/>
          <w:szCs w:val="24"/>
        </w:rPr>
        <w:t>kladovým</w:t>
      </w:r>
      <w:r w:rsidR="00A73D07" w:rsidRPr="00A73D07">
        <w:rPr>
          <w:sz w:val="24"/>
          <w:szCs w:val="24"/>
        </w:rPr>
        <w:t>i</w:t>
      </w:r>
      <w:r w:rsidRPr="00A73D07">
        <w:rPr>
          <w:sz w:val="24"/>
          <w:szCs w:val="24"/>
        </w:rPr>
        <w:t xml:space="preserve"> kontejner</w:t>
      </w:r>
      <w:r w:rsidR="00A73D07" w:rsidRPr="00A73D07">
        <w:rPr>
          <w:sz w:val="24"/>
          <w:szCs w:val="24"/>
        </w:rPr>
        <w:t>y</w:t>
      </w:r>
      <w:r w:rsidRPr="00A73D07">
        <w:rPr>
          <w:sz w:val="24"/>
          <w:szCs w:val="24"/>
        </w:rPr>
        <w:t xml:space="preserve">. Rozsah těchto staveništních zařízení bude upřesněn s dodavatelem stavby před zahájením prací. Orientační doba stavby se předpokládá v rozsahu </w:t>
      </w:r>
      <w:r w:rsidR="00AB282D" w:rsidRPr="00A73D07">
        <w:rPr>
          <w:sz w:val="24"/>
          <w:szCs w:val="24"/>
        </w:rPr>
        <w:t>- 2</w:t>
      </w:r>
      <w:r w:rsidRPr="00A73D07">
        <w:rPr>
          <w:sz w:val="24"/>
          <w:szCs w:val="24"/>
        </w:rPr>
        <w:t xml:space="preserve"> měsíce</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 xml:space="preserve">Předpokládaná lhůta výstavby: </w:t>
      </w:r>
    </w:p>
    <w:p w:rsidR="00AB5AE0" w:rsidRPr="00AB5AE0" w:rsidRDefault="00AB5AE0" w:rsidP="009C0F35">
      <w:pPr>
        <w:tabs>
          <w:tab w:val="left" w:pos="567"/>
        </w:tabs>
        <w:spacing w:before="120" w:line="260" w:lineRule="exact"/>
        <w:ind w:firstLine="567"/>
        <w:rPr>
          <w:sz w:val="24"/>
          <w:szCs w:val="24"/>
        </w:rPr>
      </w:pPr>
      <w:r w:rsidRPr="00AB5AE0">
        <w:rPr>
          <w:sz w:val="24"/>
          <w:szCs w:val="24"/>
        </w:rPr>
        <w:tab/>
      </w:r>
      <w:r w:rsidRPr="00AB5AE0">
        <w:rPr>
          <w:sz w:val="24"/>
          <w:szCs w:val="24"/>
        </w:rPr>
        <w:tab/>
        <w:t>Zahájení</w:t>
      </w:r>
      <w:r w:rsidRPr="00AB5AE0">
        <w:rPr>
          <w:sz w:val="24"/>
          <w:szCs w:val="24"/>
        </w:rPr>
        <w:tab/>
      </w:r>
      <w:r w:rsidRPr="00AB5AE0">
        <w:rPr>
          <w:sz w:val="24"/>
          <w:szCs w:val="24"/>
        </w:rPr>
        <w:tab/>
      </w:r>
      <w:r w:rsidRPr="00AB5AE0">
        <w:rPr>
          <w:sz w:val="24"/>
          <w:szCs w:val="24"/>
        </w:rPr>
        <w:tab/>
      </w:r>
      <w:r w:rsidR="00DD237B">
        <w:rPr>
          <w:sz w:val="24"/>
          <w:szCs w:val="24"/>
        </w:rPr>
        <w:t xml:space="preserve">nejdříve </w:t>
      </w:r>
      <w:r w:rsidR="00D87199">
        <w:rPr>
          <w:sz w:val="24"/>
          <w:szCs w:val="24"/>
        </w:rPr>
        <w:t>5</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r w:rsidRPr="00AB5AE0">
        <w:rPr>
          <w:sz w:val="24"/>
          <w:szCs w:val="24"/>
        </w:rPr>
        <w:tab/>
      </w:r>
      <w:r w:rsidRPr="00AB5AE0">
        <w:rPr>
          <w:sz w:val="24"/>
          <w:szCs w:val="24"/>
        </w:rPr>
        <w:tab/>
        <w:t>Dokončení</w:t>
      </w:r>
      <w:r w:rsidRPr="00AB5AE0">
        <w:rPr>
          <w:sz w:val="24"/>
          <w:szCs w:val="24"/>
        </w:rPr>
        <w:tab/>
      </w:r>
      <w:r w:rsidRPr="00AB5AE0">
        <w:rPr>
          <w:sz w:val="24"/>
          <w:szCs w:val="24"/>
        </w:rPr>
        <w:tab/>
      </w:r>
      <w:r w:rsidRPr="00AB5AE0">
        <w:rPr>
          <w:sz w:val="24"/>
          <w:szCs w:val="24"/>
        </w:rPr>
        <w:tab/>
      </w:r>
      <w:r w:rsidR="00DD237B">
        <w:rPr>
          <w:sz w:val="24"/>
          <w:szCs w:val="24"/>
        </w:rPr>
        <w:t xml:space="preserve">nejpozději </w:t>
      </w:r>
      <w:r w:rsidR="00D87199">
        <w:rPr>
          <w:sz w:val="24"/>
          <w:szCs w:val="24"/>
        </w:rPr>
        <w:t>9</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20" w:name="_Toc367870209"/>
      <w:bookmarkStart w:id="21" w:name="_Toc484386215"/>
      <w:r w:rsidRPr="00AB5AE0">
        <w:t>B.2  Celkový popis stavby</w:t>
      </w:r>
      <w:bookmarkEnd w:id="20"/>
      <w:bookmarkEnd w:id="21"/>
    </w:p>
    <w:p w:rsidR="00AB5AE0" w:rsidRPr="00AB5AE0" w:rsidRDefault="00AB5AE0" w:rsidP="009C0F35">
      <w:pPr>
        <w:spacing w:after="120" w:line="260" w:lineRule="exact"/>
        <w:ind w:firstLine="567"/>
        <w:rPr>
          <w:sz w:val="24"/>
          <w:szCs w:val="24"/>
        </w:rPr>
      </w:pPr>
    </w:p>
    <w:p w:rsidR="00AB5AE0" w:rsidRPr="00AB5AE0" w:rsidRDefault="00AB5AE0" w:rsidP="009C0F35">
      <w:pPr>
        <w:pStyle w:val="Nadpis1"/>
        <w:spacing w:line="260" w:lineRule="exact"/>
      </w:pPr>
      <w:bookmarkStart w:id="22" w:name="_Toc367870210"/>
      <w:bookmarkStart w:id="23" w:name="_Toc484386216"/>
      <w:r w:rsidRPr="00AB5AE0">
        <w:t>B.2.1  Účel užívání stavby</w:t>
      </w:r>
      <w:bookmarkEnd w:id="22"/>
      <w:bookmarkEnd w:id="23"/>
    </w:p>
    <w:p w:rsidR="00AB5AE0" w:rsidRPr="00AB5AE0" w:rsidRDefault="00AB5AE0" w:rsidP="009C0F35">
      <w:pPr>
        <w:pStyle w:val="Nadpis2"/>
        <w:spacing w:line="260" w:lineRule="exact"/>
      </w:pPr>
      <w:bookmarkStart w:id="24" w:name="_Toc367870211"/>
      <w:bookmarkStart w:id="25" w:name="_Toc484386217"/>
      <w:r w:rsidRPr="00AB5AE0">
        <w:t>a)</w:t>
      </w:r>
      <w:r w:rsidR="00372F7E">
        <w:t xml:space="preserve"> </w:t>
      </w:r>
      <w:r w:rsidRPr="00AB5AE0">
        <w:t>funkční náplň stavby</w:t>
      </w:r>
      <w:bookmarkEnd w:id="24"/>
      <w:bookmarkEnd w:id="25"/>
    </w:p>
    <w:p w:rsidR="00372F7E" w:rsidRPr="00821BB9" w:rsidRDefault="00AB5AE0" w:rsidP="004C23B7">
      <w:pPr>
        <w:tabs>
          <w:tab w:val="left" w:pos="567"/>
          <w:tab w:val="left" w:pos="3402"/>
        </w:tabs>
        <w:spacing w:before="120" w:line="280" w:lineRule="exact"/>
        <w:ind w:firstLine="567"/>
        <w:jc w:val="both"/>
        <w:rPr>
          <w:sz w:val="24"/>
          <w:szCs w:val="24"/>
        </w:rPr>
      </w:pPr>
      <w:r w:rsidRPr="00AB5AE0">
        <w:rPr>
          <w:sz w:val="24"/>
          <w:szCs w:val="24"/>
        </w:rPr>
        <w:t xml:space="preserve">Stavba zajišťuje rekonstrukci </w:t>
      </w:r>
      <w:r w:rsidR="00A73D07" w:rsidRPr="00395754">
        <w:rPr>
          <w:sz w:val="24"/>
          <w:szCs w:val="24"/>
        </w:rPr>
        <w:t xml:space="preserve">stávajících </w:t>
      </w:r>
      <w:r w:rsidR="00A73D07">
        <w:rPr>
          <w:sz w:val="24"/>
          <w:szCs w:val="24"/>
        </w:rPr>
        <w:t xml:space="preserve">pozink. </w:t>
      </w:r>
      <w:r w:rsidR="00A73D07" w:rsidRPr="00395754">
        <w:rPr>
          <w:sz w:val="24"/>
          <w:szCs w:val="24"/>
        </w:rPr>
        <w:t xml:space="preserve">rozvodů </w:t>
      </w:r>
      <w:r w:rsidR="00A73D07">
        <w:rPr>
          <w:sz w:val="24"/>
          <w:szCs w:val="24"/>
        </w:rPr>
        <w:t xml:space="preserve">teplé vody a cirkulace v průlezném topném </w:t>
      </w:r>
      <w:r w:rsidR="004C23B7">
        <w:rPr>
          <w:sz w:val="24"/>
          <w:szCs w:val="24"/>
        </w:rPr>
        <w:t xml:space="preserve">kanálu z VS 21a, Most </w:t>
      </w:r>
      <w:r w:rsidR="004C23B7" w:rsidRPr="00395754">
        <w:rPr>
          <w:sz w:val="24"/>
          <w:szCs w:val="24"/>
        </w:rPr>
        <w:t>k bloků</w:t>
      </w:r>
      <w:r w:rsidR="004C23B7">
        <w:rPr>
          <w:sz w:val="24"/>
          <w:szCs w:val="24"/>
        </w:rPr>
        <w:t>m</w:t>
      </w:r>
      <w:r w:rsidR="004C23B7" w:rsidRPr="00395754">
        <w:rPr>
          <w:sz w:val="24"/>
          <w:szCs w:val="24"/>
        </w:rPr>
        <w:t xml:space="preserve"> </w:t>
      </w:r>
      <w:r w:rsidR="004C23B7" w:rsidRPr="00CE5342">
        <w:rPr>
          <w:sz w:val="24"/>
          <w:szCs w:val="24"/>
        </w:rPr>
        <w:t xml:space="preserve">bl. 201, 202, 203, 204, 217 č. p. 2535, bl. 200, 215, 214, 213, </w:t>
      </w:r>
      <w:r w:rsidR="004C23B7">
        <w:rPr>
          <w:sz w:val="24"/>
          <w:szCs w:val="24"/>
        </w:rPr>
        <w:t xml:space="preserve">212, 211, 210, 216 a č. p. 1929 </w:t>
      </w:r>
      <w:r w:rsidR="00372F7E" w:rsidRPr="00821BB9">
        <w:rPr>
          <w:sz w:val="24"/>
          <w:szCs w:val="24"/>
        </w:rPr>
        <w:t>za</w:t>
      </w:r>
      <w:r w:rsidR="00A73D07">
        <w:rPr>
          <w:sz w:val="24"/>
          <w:szCs w:val="24"/>
        </w:rPr>
        <w:t xml:space="preserve"> plastové p</w:t>
      </w:r>
      <w:r w:rsidR="00372F7E" w:rsidRPr="00821BB9">
        <w:rPr>
          <w:sz w:val="24"/>
          <w:szCs w:val="24"/>
        </w:rPr>
        <w:t>otrubí</w:t>
      </w:r>
      <w:r w:rsidR="00A73D07">
        <w:rPr>
          <w:sz w:val="24"/>
          <w:szCs w:val="24"/>
        </w:rPr>
        <w:t xml:space="preserve"> PPR. </w:t>
      </w:r>
    </w:p>
    <w:p w:rsidR="00AB5AE0" w:rsidRPr="00AB5AE0" w:rsidRDefault="00AB5AE0" w:rsidP="009C0F35">
      <w:pPr>
        <w:pStyle w:val="Nadpis2"/>
        <w:spacing w:line="260" w:lineRule="exact"/>
      </w:pPr>
      <w:bookmarkStart w:id="26" w:name="_Toc367870212"/>
      <w:bookmarkStart w:id="27" w:name="_Toc484386218"/>
      <w:r w:rsidRPr="00AB5AE0">
        <w:t>b)</w:t>
      </w:r>
      <w:r w:rsidR="00372F7E">
        <w:t xml:space="preserve"> </w:t>
      </w:r>
      <w:r w:rsidRPr="00AB5AE0">
        <w:t>základní kapacity funkčních jednotek</w:t>
      </w:r>
      <w:bookmarkEnd w:id="26"/>
      <w:bookmarkEnd w:id="27"/>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Rozsah napojených míst rozvodů v objektech a výkonové požadavky objektů se nezmění oproti stávajícímu stavu.</w:t>
      </w:r>
    </w:p>
    <w:p w:rsidR="00AB5AE0" w:rsidRPr="00AB5AE0" w:rsidRDefault="00AB5AE0" w:rsidP="009C0F35">
      <w:pPr>
        <w:pStyle w:val="Nadpis2"/>
        <w:spacing w:line="260" w:lineRule="exact"/>
      </w:pPr>
      <w:bookmarkStart w:id="28" w:name="_Toc367870213"/>
      <w:bookmarkStart w:id="29" w:name="_Toc484386219"/>
      <w:r w:rsidRPr="00AB5AE0">
        <w:t>c)</w:t>
      </w:r>
      <w:r w:rsidR="00372F7E">
        <w:t xml:space="preserve"> </w:t>
      </w:r>
      <w:r w:rsidRPr="00AB5AE0">
        <w:t>maximální produkovaná množství a druhy odpadů a emisí a způsob nakládání s nimi</w:t>
      </w:r>
      <w:bookmarkEnd w:id="28"/>
      <w:bookmarkEnd w:id="29"/>
    </w:p>
    <w:p w:rsidR="00AB5AE0" w:rsidRPr="00AB5AE0" w:rsidRDefault="00AB5AE0" w:rsidP="009C0F35">
      <w:pPr>
        <w:spacing w:line="260" w:lineRule="exact"/>
        <w:ind w:firstLine="567"/>
        <w:jc w:val="both"/>
        <w:rPr>
          <w:bCs/>
          <w:sz w:val="24"/>
          <w:szCs w:val="24"/>
        </w:rPr>
      </w:pPr>
      <w:r w:rsidRPr="00AB5AE0">
        <w:rPr>
          <w:bCs/>
          <w:sz w:val="24"/>
          <w:szCs w:val="24"/>
        </w:rPr>
        <w:t>Stavba po dokončení neprodukuje žádné odpady a emise.</w:t>
      </w:r>
    </w:p>
    <w:p w:rsidR="00AB5AE0" w:rsidRPr="00AB5AE0" w:rsidRDefault="00AB5AE0" w:rsidP="009C0F35">
      <w:pPr>
        <w:spacing w:after="120" w:line="260" w:lineRule="exact"/>
        <w:ind w:firstLine="567"/>
        <w:jc w:val="both"/>
        <w:rPr>
          <w:bCs/>
          <w:sz w:val="24"/>
          <w:szCs w:val="24"/>
        </w:rPr>
      </w:pPr>
    </w:p>
    <w:p w:rsidR="00AB5AE0" w:rsidRPr="00AB5AE0" w:rsidRDefault="00AB5AE0" w:rsidP="009C0F35">
      <w:pPr>
        <w:pStyle w:val="Nadpis1"/>
        <w:spacing w:line="260" w:lineRule="exact"/>
      </w:pPr>
      <w:bookmarkStart w:id="30" w:name="_Toc367870214"/>
      <w:bookmarkStart w:id="31" w:name="_Toc484386220"/>
      <w:r w:rsidRPr="00AB5AE0">
        <w:t>B.2.2  Celkové urbanistické a architektonické řešení</w:t>
      </w:r>
      <w:bookmarkEnd w:id="30"/>
      <w:bookmarkEnd w:id="31"/>
    </w:p>
    <w:p w:rsidR="00AB5AE0" w:rsidRPr="00AB5AE0" w:rsidRDefault="00AB5AE0" w:rsidP="009C0F35">
      <w:pPr>
        <w:pStyle w:val="Nadpis2"/>
        <w:spacing w:line="260" w:lineRule="exact"/>
      </w:pPr>
      <w:bookmarkStart w:id="32" w:name="_Toc367870215"/>
      <w:bookmarkStart w:id="33" w:name="_Toc484386221"/>
      <w:r w:rsidRPr="00AB5AE0">
        <w:t>a)</w:t>
      </w:r>
      <w:r w:rsidR="00372F7E">
        <w:t xml:space="preserve"> </w:t>
      </w:r>
      <w:r w:rsidRPr="00AB5AE0">
        <w:t>urbanismus - územní regulace, kompozice prostorového řešení</w:t>
      </w:r>
      <w:bookmarkEnd w:id="32"/>
      <w:bookmarkEnd w:id="33"/>
    </w:p>
    <w:p w:rsidR="00DD237B" w:rsidRDefault="00AB5AE0" w:rsidP="009C0F35">
      <w:pPr>
        <w:tabs>
          <w:tab w:val="left" w:pos="567"/>
        </w:tabs>
        <w:spacing w:line="260" w:lineRule="exact"/>
        <w:ind w:firstLine="567"/>
        <w:rPr>
          <w:sz w:val="24"/>
          <w:szCs w:val="24"/>
        </w:rPr>
      </w:pPr>
      <w:r w:rsidRPr="00AB5AE0">
        <w:rPr>
          <w:sz w:val="24"/>
          <w:szCs w:val="24"/>
        </w:rPr>
        <w:t xml:space="preserve">Jedná se o rekonstrukci rozvodů </w:t>
      </w:r>
      <w:r w:rsidR="008A564D">
        <w:rPr>
          <w:sz w:val="24"/>
          <w:szCs w:val="24"/>
        </w:rPr>
        <w:t>t</w:t>
      </w:r>
      <w:r w:rsidRPr="00AB5AE0">
        <w:rPr>
          <w:sz w:val="24"/>
          <w:szCs w:val="24"/>
        </w:rPr>
        <w:t xml:space="preserve">eplé vody a cirkulace, urbanistické řešení se záměrem nemění. </w:t>
      </w:r>
      <w:bookmarkStart w:id="34" w:name="_Toc367870216"/>
    </w:p>
    <w:p w:rsidR="00AB5AE0" w:rsidRPr="00AB5AE0" w:rsidRDefault="00AB5AE0" w:rsidP="009C0F35">
      <w:pPr>
        <w:pStyle w:val="Nadpis2"/>
        <w:spacing w:line="260" w:lineRule="exact"/>
      </w:pPr>
      <w:bookmarkStart w:id="35" w:name="_Toc484386222"/>
      <w:r w:rsidRPr="00AB5AE0">
        <w:t>b)</w:t>
      </w:r>
      <w:r w:rsidR="00372F7E">
        <w:t xml:space="preserve"> </w:t>
      </w:r>
      <w:r w:rsidRPr="00AB5AE0">
        <w:t>architektonické řešení - kompozice tvarového řešení, materiálové a barevné řešení</w:t>
      </w:r>
      <w:bookmarkEnd w:id="34"/>
      <w:bookmarkEnd w:id="35"/>
    </w:p>
    <w:p w:rsidR="00AB5AE0" w:rsidRPr="00AB5AE0" w:rsidRDefault="00AB5AE0" w:rsidP="008A564D">
      <w:pPr>
        <w:tabs>
          <w:tab w:val="left" w:pos="567"/>
          <w:tab w:val="left" w:pos="3402"/>
        </w:tabs>
        <w:spacing w:before="120" w:line="280" w:lineRule="exact"/>
        <w:ind w:firstLine="567"/>
        <w:jc w:val="both"/>
        <w:rPr>
          <w:sz w:val="24"/>
          <w:szCs w:val="24"/>
        </w:rPr>
      </w:pPr>
      <w:r w:rsidRPr="00AB5AE0">
        <w:rPr>
          <w:sz w:val="24"/>
          <w:szCs w:val="24"/>
        </w:rPr>
        <w:t xml:space="preserve">Předmětem stavby je rekonstrukce </w:t>
      </w:r>
      <w:r w:rsidR="008A564D" w:rsidRPr="00395754">
        <w:rPr>
          <w:sz w:val="24"/>
          <w:szCs w:val="24"/>
        </w:rPr>
        <w:t xml:space="preserve">stávajících </w:t>
      </w:r>
      <w:r w:rsidR="008A564D">
        <w:rPr>
          <w:sz w:val="24"/>
          <w:szCs w:val="24"/>
        </w:rPr>
        <w:t xml:space="preserve">pozink. </w:t>
      </w:r>
      <w:r w:rsidR="008A564D" w:rsidRPr="00395754">
        <w:rPr>
          <w:sz w:val="24"/>
          <w:szCs w:val="24"/>
        </w:rPr>
        <w:t xml:space="preserve">rozvodů </w:t>
      </w:r>
      <w:r w:rsidR="008A564D">
        <w:rPr>
          <w:sz w:val="24"/>
          <w:szCs w:val="24"/>
        </w:rPr>
        <w:t xml:space="preserve">teplé vody a cirkulace v průlezném topném </w:t>
      </w:r>
      <w:r w:rsidR="004C23B7">
        <w:rPr>
          <w:sz w:val="24"/>
          <w:szCs w:val="24"/>
        </w:rPr>
        <w:t xml:space="preserve">kanálu z VS 21a, Most </w:t>
      </w:r>
      <w:r w:rsidR="004C23B7" w:rsidRPr="00395754">
        <w:rPr>
          <w:sz w:val="24"/>
          <w:szCs w:val="24"/>
        </w:rPr>
        <w:t>k bloků</w:t>
      </w:r>
      <w:r w:rsidR="004C23B7">
        <w:rPr>
          <w:sz w:val="24"/>
          <w:szCs w:val="24"/>
        </w:rPr>
        <w:t>m</w:t>
      </w:r>
      <w:r w:rsidR="004C23B7" w:rsidRPr="00395754">
        <w:rPr>
          <w:sz w:val="24"/>
          <w:szCs w:val="24"/>
        </w:rPr>
        <w:t xml:space="preserve"> </w:t>
      </w:r>
      <w:r w:rsidR="004C23B7" w:rsidRPr="00CE5342">
        <w:rPr>
          <w:sz w:val="24"/>
          <w:szCs w:val="24"/>
        </w:rPr>
        <w:t xml:space="preserve">bl. 201, 202, 203, 204, 217 č. p. 2535, bl. 200, 215, 214, 213, </w:t>
      </w:r>
      <w:r w:rsidR="004C23B7">
        <w:rPr>
          <w:sz w:val="24"/>
          <w:szCs w:val="24"/>
        </w:rPr>
        <w:t>212, 211, 210, 216 a č. p. 1929</w:t>
      </w:r>
      <w:r w:rsidR="008A564D">
        <w:rPr>
          <w:rFonts w:cs="Arial"/>
          <w:sz w:val="24"/>
          <w:szCs w:val="24"/>
        </w:rPr>
        <w:t xml:space="preserve"> </w:t>
      </w:r>
      <w:r w:rsidR="008A564D" w:rsidRPr="00821BB9">
        <w:rPr>
          <w:sz w:val="24"/>
          <w:szCs w:val="24"/>
        </w:rPr>
        <w:t>za</w:t>
      </w:r>
      <w:r w:rsidR="008A564D">
        <w:rPr>
          <w:sz w:val="24"/>
          <w:szCs w:val="24"/>
        </w:rPr>
        <w:t xml:space="preserve"> plastové p</w:t>
      </w:r>
      <w:r w:rsidR="008A564D" w:rsidRPr="00821BB9">
        <w:rPr>
          <w:sz w:val="24"/>
          <w:szCs w:val="24"/>
        </w:rPr>
        <w:t>otrubí</w:t>
      </w:r>
      <w:r w:rsidR="008A564D">
        <w:rPr>
          <w:sz w:val="24"/>
          <w:szCs w:val="24"/>
        </w:rPr>
        <w:t xml:space="preserve"> PPR. </w:t>
      </w:r>
      <w:r w:rsidRPr="00AB5AE0">
        <w:rPr>
          <w:sz w:val="24"/>
          <w:szCs w:val="24"/>
        </w:rPr>
        <w:t xml:space="preserve">Stavba proto nemá nároky na architektonické řešení. </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36" w:name="_Toc367870217"/>
      <w:bookmarkStart w:id="37" w:name="_Toc484386223"/>
      <w:r w:rsidRPr="00AB5AE0">
        <w:lastRenderedPageBreak/>
        <w:t>B.2.3  Celkové provozní řešení, technologie výroby</w:t>
      </w:r>
      <w:bookmarkEnd w:id="36"/>
      <w:bookmarkEnd w:id="37"/>
    </w:p>
    <w:p w:rsidR="00AB5AE0" w:rsidRPr="00AB5AE0" w:rsidRDefault="00AB5AE0" w:rsidP="009C0F35">
      <w:pPr>
        <w:pStyle w:val="Nadpis8"/>
        <w:spacing w:before="120" w:line="260" w:lineRule="exact"/>
        <w:ind w:left="0" w:firstLine="567"/>
        <w:rPr>
          <w:szCs w:val="24"/>
        </w:rPr>
      </w:pPr>
      <w:r w:rsidRPr="00AB5AE0">
        <w:rPr>
          <w:szCs w:val="24"/>
        </w:rPr>
        <w:t xml:space="preserve">Záměr nemění provozní řešení. Napojení na veškerou technickou a dopravní infrastrukturu zůstává původní a beze změn. Zařízení slouží k zásobování teplou vodou vč. cirkulace teplé vody mezi výměníkovou stanicí VS </w:t>
      </w:r>
      <w:r w:rsidR="008A564D">
        <w:rPr>
          <w:szCs w:val="24"/>
        </w:rPr>
        <w:t>2</w:t>
      </w:r>
      <w:r w:rsidR="004C23B7">
        <w:rPr>
          <w:szCs w:val="24"/>
        </w:rPr>
        <w:t>1a</w:t>
      </w:r>
      <w:r w:rsidRPr="00AB5AE0">
        <w:rPr>
          <w:szCs w:val="24"/>
        </w:rPr>
        <w:t xml:space="preserve"> a spotřebitelem v bytových domech </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38" w:name="_Toc367870218"/>
      <w:bookmarkStart w:id="39" w:name="_Toc484386224"/>
      <w:r w:rsidRPr="00AB5AE0">
        <w:t>B.2.4  Bezbariérové užívání stavby</w:t>
      </w:r>
      <w:bookmarkEnd w:id="38"/>
      <w:bookmarkEnd w:id="39"/>
    </w:p>
    <w:p w:rsidR="00AB5AE0" w:rsidRPr="00AB5AE0" w:rsidRDefault="00AB5AE0" w:rsidP="009C0F35">
      <w:pPr>
        <w:spacing w:before="120" w:line="260" w:lineRule="exact"/>
        <w:ind w:firstLine="567"/>
        <w:rPr>
          <w:sz w:val="24"/>
          <w:szCs w:val="24"/>
        </w:rPr>
      </w:pPr>
      <w:r w:rsidRPr="00AB5AE0">
        <w:rPr>
          <w:sz w:val="24"/>
          <w:szCs w:val="24"/>
        </w:rPr>
        <w:t>Není předmětem řešení.</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40" w:name="_Toc367870219"/>
      <w:bookmarkStart w:id="41" w:name="_Toc484386225"/>
      <w:r w:rsidRPr="00AB5AE0">
        <w:t>B.2.5  Bezpečnost při užívání stavby</w:t>
      </w:r>
      <w:bookmarkEnd w:id="40"/>
      <w:bookmarkEnd w:id="41"/>
    </w:p>
    <w:p w:rsidR="00AB5AE0" w:rsidRPr="00AB5AE0" w:rsidRDefault="00AB5AE0" w:rsidP="009C0F35">
      <w:pPr>
        <w:pStyle w:val="Import6"/>
        <w:spacing w:before="120" w:line="260" w:lineRule="exact"/>
        <w:ind w:firstLine="567"/>
        <w:jc w:val="both"/>
        <w:rPr>
          <w:rFonts w:ascii="Times New Roman" w:hAnsi="Times New Roman"/>
          <w:szCs w:val="24"/>
        </w:rPr>
      </w:pPr>
      <w:r w:rsidRPr="00AB5AE0">
        <w:rPr>
          <w:rFonts w:ascii="Times New Roman" w:hAnsi="Times New Roman"/>
          <w:szCs w:val="24"/>
        </w:rPr>
        <w:t>Vlastní provoz potrubní sítě</w:t>
      </w:r>
      <w:r w:rsidR="00213D93">
        <w:rPr>
          <w:rFonts w:ascii="Times New Roman" w:hAnsi="Times New Roman"/>
          <w:szCs w:val="24"/>
        </w:rPr>
        <w:t xml:space="preserve"> teplé vody a cirkulace </w:t>
      </w:r>
      <w:r w:rsidRPr="00AB5AE0">
        <w:rPr>
          <w:rFonts w:ascii="Times New Roman" w:hAnsi="Times New Roman"/>
          <w:szCs w:val="24"/>
        </w:rPr>
        <w:t>je bezobslužný, plně automatický.</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Veškeré práce mohou vykonávat pouze náležitě vyškolené a poučené osoby s příslušným oprávněním k výkonu jednotlivých činností.</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Při provádění všech prací musí být přítomen trvalý odborný dozor dodavatelské firmy, který bude tyto práce řídit.</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42" w:name="_Toc367870220"/>
      <w:bookmarkStart w:id="43" w:name="_Toc484386226"/>
      <w:r w:rsidRPr="00AB5AE0">
        <w:t>B.2.6  Základní charakteristika objektů</w:t>
      </w:r>
      <w:bookmarkEnd w:id="42"/>
      <w:bookmarkEnd w:id="43"/>
    </w:p>
    <w:p w:rsidR="00AB5AE0" w:rsidRPr="00AB5AE0" w:rsidRDefault="00AB5AE0" w:rsidP="00E84CCD">
      <w:pPr>
        <w:pStyle w:val="Nadpis2"/>
        <w:spacing w:before="160" w:line="260" w:lineRule="exact"/>
      </w:pPr>
      <w:bookmarkStart w:id="44" w:name="_Toc367870221"/>
      <w:bookmarkStart w:id="45" w:name="_Toc484386227"/>
      <w:r w:rsidRPr="00AB5AE0">
        <w:t>a)</w:t>
      </w:r>
      <w:r w:rsidR="00372F7E">
        <w:t xml:space="preserve"> </w:t>
      </w:r>
      <w:r w:rsidRPr="00AB5AE0">
        <w:t>stavební řešení</w:t>
      </w:r>
      <w:bookmarkEnd w:id="44"/>
      <w:bookmarkEnd w:id="45"/>
    </w:p>
    <w:p w:rsidR="00AB5AE0" w:rsidRPr="00AB5AE0" w:rsidRDefault="00AB5AE0" w:rsidP="009C0F35">
      <w:pPr>
        <w:spacing w:line="260" w:lineRule="exact"/>
        <w:ind w:firstLine="567"/>
        <w:jc w:val="both"/>
        <w:rPr>
          <w:sz w:val="24"/>
          <w:szCs w:val="24"/>
        </w:rPr>
      </w:pPr>
      <w:r w:rsidRPr="00AB5AE0">
        <w:rPr>
          <w:sz w:val="24"/>
          <w:szCs w:val="24"/>
        </w:rPr>
        <w:t xml:space="preserve">V rámci projektu jsou řešeny převážně </w:t>
      </w:r>
      <w:r w:rsidR="00213D93">
        <w:rPr>
          <w:sz w:val="24"/>
          <w:szCs w:val="24"/>
        </w:rPr>
        <w:t xml:space="preserve">drobné </w:t>
      </w:r>
      <w:r w:rsidRPr="00AB5AE0">
        <w:rPr>
          <w:sz w:val="24"/>
          <w:szCs w:val="24"/>
        </w:rPr>
        <w:t xml:space="preserve">výkopové práce při výměně </w:t>
      </w:r>
      <w:r w:rsidR="00213D93">
        <w:rPr>
          <w:sz w:val="24"/>
          <w:szCs w:val="24"/>
        </w:rPr>
        <w:t>poklopů vstupních šachet</w:t>
      </w:r>
      <w:r w:rsidR="0062025B">
        <w:rPr>
          <w:sz w:val="24"/>
          <w:szCs w:val="24"/>
        </w:rPr>
        <w:t xml:space="preserve"> a </w:t>
      </w:r>
      <w:r w:rsidR="00213D93">
        <w:rPr>
          <w:sz w:val="24"/>
          <w:szCs w:val="24"/>
        </w:rPr>
        <w:t xml:space="preserve">poklopů shozů. Dále je řešeno částečné odbourání betonových obrub vstupů a </w:t>
      </w:r>
      <w:r w:rsidR="0062025B">
        <w:rPr>
          <w:sz w:val="24"/>
          <w:szCs w:val="24"/>
        </w:rPr>
        <w:t>shozů</w:t>
      </w:r>
      <w:r w:rsidR="007417CF">
        <w:rPr>
          <w:sz w:val="24"/>
          <w:szCs w:val="24"/>
        </w:rPr>
        <w:t xml:space="preserve">. Zabetonování ocelových rámů poklopů a </w:t>
      </w:r>
      <w:r w:rsidR="0062025B">
        <w:rPr>
          <w:sz w:val="24"/>
          <w:szCs w:val="24"/>
        </w:rPr>
        <w:t>shozů a</w:t>
      </w:r>
      <w:r w:rsidR="007417CF">
        <w:rPr>
          <w:sz w:val="24"/>
          <w:szCs w:val="24"/>
        </w:rPr>
        <w:t xml:space="preserve"> d</w:t>
      </w:r>
      <w:r w:rsidRPr="00AB5AE0">
        <w:rPr>
          <w:sz w:val="24"/>
          <w:szCs w:val="24"/>
        </w:rPr>
        <w:t xml:space="preserve">ále provedení povrchových úprav a terénních úprav. </w:t>
      </w:r>
    </w:p>
    <w:p w:rsidR="00AB5AE0" w:rsidRPr="00AB5AE0" w:rsidRDefault="00AB5AE0" w:rsidP="00E84CCD">
      <w:pPr>
        <w:pStyle w:val="Nadpis2"/>
        <w:spacing w:before="160" w:line="260" w:lineRule="exact"/>
      </w:pPr>
      <w:bookmarkStart w:id="46" w:name="_Toc367870222"/>
      <w:bookmarkStart w:id="47" w:name="_Toc484386228"/>
      <w:r w:rsidRPr="00AB5AE0">
        <w:t>b)</w:t>
      </w:r>
      <w:r w:rsidR="00372F7E">
        <w:t xml:space="preserve"> </w:t>
      </w:r>
      <w:r w:rsidRPr="00AB5AE0">
        <w:t>konstrukční a materiálové řešení</w:t>
      </w:r>
      <w:bookmarkEnd w:id="46"/>
      <w:bookmarkEnd w:id="47"/>
    </w:p>
    <w:p w:rsidR="009C0F35" w:rsidRDefault="00AB5AE0" w:rsidP="009C0F35">
      <w:pPr>
        <w:tabs>
          <w:tab w:val="left" w:pos="567"/>
        </w:tabs>
        <w:spacing w:line="260" w:lineRule="exact"/>
        <w:ind w:firstLine="567"/>
        <w:jc w:val="both"/>
        <w:rPr>
          <w:sz w:val="24"/>
          <w:szCs w:val="24"/>
        </w:rPr>
      </w:pPr>
      <w:r w:rsidRPr="00AB5AE0">
        <w:rPr>
          <w:sz w:val="24"/>
          <w:szCs w:val="24"/>
        </w:rPr>
        <w:t>Při rekonstrukci rozvodů teplé vody</w:t>
      </w:r>
      <w:r w:rsidR="00DD237B">
        <w:rPr>
          <w:sz w:val="24"/>
          <w:szCs w:val="24"/>
        </w:rPr>
        <w:t xml:space="preserve"> (T)</w:t>
      </w:r>
      <w:r w:rsidRPr="00AB5AE0">
        <w:rPr>
          <w:sz w:val="24"/>
          <w:szCs w:val="24"/>
        </w:rPr>
        <w:t xml:space="preserve"> a cirkulace </w:t>
      </w:r>
      <w:r w:rsidR="00DD237B">
        <w:rPr>
          <w:sz w:val="24"/>
          <w:szCs w:val="24"/>
        </w:rPr>
        <w:t xml:space="preserve">(C) bude použito </w:t>
      </w:r>
      <w:r w:rsidR="009C0F35">
        <w:rPr>
          <w:sz w:val="24"/>
          <w:szCs w:val="24"/>
        </w:rPr>
        <w:t>PPR (polypropylen) potrubí s izolací - minerální vlna.</w:t>
      </w:r>
    </w:p>
    <w:p w:rsidR="00AB5AE0" w:rsidRDefault="009C0F35" w:rsidP="009C0F35">
      <w:pPr>
        <w:tabs>
          <w:tab w:val="left" w:pos="567"/>
        </w:tabs>
        <w:spacing w:line="260" w:lineRule="exact"/>
        <w:ind w:firstLine="567"/>
        <w:jc w:val="both"/>
        <w:rPr>
          <w:sz w:val="24"/>
          <w:szCs w:val="24"/>
        </w:rPr>
      </w:pPr>
      <w:r>
        <w:rPr>
          <w:sz w:val="24"/>
          <w:szCs w:val="24"/>
        </w:rPr>
        <w:t xml:space="preserve">Tepelná </w:t>
      </w:r>
      <w:r w:rsidR="00AB5AE0" w:rsidRPr="00AB5AE0">
        <w:rPr>
          <w:sz w:val="24"/>
          <w:szCs w:val="24"/>
        </w:rPr>
        <w:t xml:space="preserve">izolace </w:t>
      </w:r>
      <w:r>
        <w:rPr>
          <w:sz w:val="24"/>
          <w:szCs w:val="24"/>
        </w:rPr>
        <w:t xml:space="preserve">bude </w:t>
      </w:r>
      <w:r w:rsidR="00AB5AE0" w:rsidRPr="00AB5AE0">
        <w:rPr>
          <w:sz w:val="24"/>
          <w:szCs w:val="24"/>
        </w:rPr>
        <w:t>z minerální vaty s</w:t>
      </w:r>
      <w:r w:rsidR="0062025B">
        <w:rPr>
          <w:sz w:val="24"/>
          <w:szCs w:val="24"/>
        </w:rPr>
        <w:t> minimální objemovou hmotností 80 kg/m</w:t>
      </w:r>
      <w:r w:rsidR="0062025B" w:rsidRPr="0062025B">
        <w:rPr>
          <w:sz w:val="24"/>
          <w:szCs w:val="24"/>
          <w:vertAlign w:val="superscript"/>
        </w:rPr>
        <w:t>3</w:t>
      </w:r>
      <w:r w:rsidR="0062025B">
        <w:rPr>
          <w:sz w:val="24"/>
          <w:szCs w:val="24"/>
        </w:rPr>
        <w:t xml:space="preserve">. Finální úprava tepelné izolace bude provedena vyztuženou fólií pro povrchovou úpravu průmyslových izolací. Vázací drát bude s žárově zinkovanou úpravou v min. tl. 0,8 mm. </w:t>
      </w:r>
      <w:r w:rsidR="00AB5AE0" w:rsidRPr="00AB5AE0">
        <w:rPr>
          <w:sz w:val="24"/>
          <w:szCs w:val="24"/>
        </w:rPr>
        <w:t xml:space="preserve"> Armatury pro teplou vodu a cirkulaci budou použity s atestem pro styk s pitnou vodou dle vyhlášky 409/2005 Sb. Při uložení potrubí v</w:t>
      </w:r>
      <w:r w:rsidR="007417CF">
        <w:rPr>
          <w:sz w:val="24"/>
          <w:szCs w:val="24"/>
        </w:rPr>
        <w:t xml:space="preserve"> topném </w:t>
      </w:r>
      <w:r w:rsidR="0062025B">
        <w:rPr>
          <w:sz w:val="24"/>
          <w:szCs w:val="24"/>
        </w:rPr>
        <w:t>kanále</w:t>
      </w:r>
      <w:r w:rsidR="007417CF">
        <w:rPr>
          <w:sz w:val="24"/>
          <w:szCs w:val="24"/>
        </w:rPr>
        <w:t xml:space="preserve"> </w:t>
      </w:r>
      <w:r w:rsidR="00AB5AE0" w:rsidRPr="00AB5AE0">
        <w:rPr>
          <w:sz w:val="24"/>
          <w:szCs w:val="24"/>
        </w:rPr>
        <w:t xml:space="preserve">budou použity konzole vč. </w:t>
      </w:r>
      <w:r w:rsidR="007417CF">
        <w:rPr>
          <w:sz w:val="24"/>
          <w:szCs w:val="24"/>
        </w:rPr>
        <w:t>o</w:t>
      </w:r>
      <w:r w:rsidR="00AB5AE0" w:rsidRPr="00AB5AE0">
        <w:rPr>
          <w:sz w:val="24"/>
          <w:szCs w:val="24"/>
        </w:rPr>
        <w:t>bjíme</w:t>
      </w:r>
      <w:r w:rsidR="007417CF">
        <w:rPr>
          <w:sz w:val="24"/>
          <w:szCs w:val="24"/>
        </w:rPr>
        <w:t>k s povrchovou úpravou žárovým zinkováním</w:t>
      </w:r>
      <w:r w:rsidR="00AB5AE0" w:rsidRPr="00AB5AE0">
        <w:rPr>
          <w:sz w:val="24"/>
          <w:szCs w:val="24"/>
        </w:rPr>
        <w:t xml:space="preserve">. </w:t>
      </w:r>
    </w:p>
    <w:p w:rsidR="00AB5AE0" w:rsidRPr="00705942" w:rsidRDefault="00372F7E" w:rsidP="00E84CCD">
      <w:pPr>
        <w:pStyle w:val="Nadpis2"/>
        <w:spacing w:before="160" w:line="260" w:lineRule="exact"/>
      </w:pPr>
      <w:bookmarkStart w:id="48" w:name="_Toc367870223"/>
      <w:bookmarkStart w:id="49" w:name="_Toc484386229"/>
      <w:r w:rsidRPr="00705942">
        <w:t>c</w:t>
      </w:r>
      <w:r w:rsidR="00AB5AE0" w:rsidRPr="00705942">
        <w:t>)</w:t>
      </w:r>
      <w:r w:rsidRPr="00705942">
        <w:t xml:space="preserve"> </w:t>
      </w:r>
      <w:r w:rsidR="00AB5AE0" w:rsidRPr="00705942">
        <w:t>mechanická odolnost a stabilita</w:t>
      </w:r>
      <w:bookmarkEnd w:id="48"/>
      <w:bookmarkEnd w:id="49"/>
    </w:p>
    <w:p w:rsidR="00AB5AE0" w:rsidRPr="00AB5AE0" w:rsidRDefault="00AB5AE0" w:rsidP="009C0F35">
      <w:pPr>
        <w:spacing w:line="260" w:lineRule="exact"/>
        <w:ind w:firstLine="567"/>
        <w:jc w:val="both"/>
        <w:rPr>
          <w:bCs/>
          <w:sz w:val="24"/>
          <w:szCs w:val="24"/>
        </w:rPr>
      </w:pPr>
      <w:r w:rsidRPr="00AB5AE0">
        <w:rPr>
          <w:bCs/>
          <w:sz w:val="24"/>
          <w:szCs w:val="24"/>
        </w:rPr>
        <w:t xml:space="preserve">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w:t>
      </w:r>
      <w:r w:rsidRPr="00AB5AE0">
        <w:rPr>
          <w:bCs/>
          <w:sz w:val="24"/>
          <w:szCs w:val="24"/>
        </w:rPr>
        <w:lastRenderedPageBreak/>
        <w:t>mechanickou odolnost a funkční způsobilost stavby nebo její části, nebo které vede ke snížení trvanlivosti stavby.</w:t>
      </w:r>
    </w:p>
    <w:p w:rsidR="00AB5AE0" w:rsidRPr="00AB5AE0" w:rsidRDefault="00AB5AE0" w:rsidP="00E84CCD">
      <w:pPr>
        <w:spacing w:line="260" w:lineRule="exact"/>
        <w:ind w:firstLine="567"/>
        <w:jc w:val="both"/>
        <w:rPr>
          <w:bCs/>
          <w:sz w:val="24"/>
          <w:szCs w:val="24"/>
        </w:rPr>
      </w:pPr>
      <w:r w:rsidRPr="00AB5AE0">
        <w:rPr>
          <w:bCs/>
          <w:sz w:val="24"/>
          <w:szCs w:val="24"/>
        </w:rPr>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rsidR="00AB5AE0" w:rsidRPr="00AB5AE0" w:rsidRDefault="00AB5AE0" w:rsidP="00E84CCD">
      <w:pPr>
        <w:spacing w:line="260" w:lineRule="exact"/>
        <w:ind w:firstLine="567"/>
        <w:jc w:val="both"/>
        <w:rPr>
          <w:bCs/>
          <w:sz w:val="24"/>
          <w:szCs w:val="24"/>
        </w:rPr>
      </w:pPr>
      <w:r w:rsidRPr="00AB5AE0">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9C0F35">
      <w:pPr>
        <w:spacing w:line="260" w:lineRule="exact"/>
        <w:ind w:firstLine="567"/>
        <w:jc w:val="both"/>
        <w:rPr>
          <w:bCs/>
          <w:sz w:val="24"/>
          <w:szCs w:val="24"/>
        </w:rPr>
      </w:pPr>
    </w:p>
    <w:p w:rsidR="00AB5AE0" w:rsidRPr="00AB5AE0" w:rsidRDefault="00AB5AE0" w:rsidP="009C0F35">
      <w:pPr>
        <w:pStyle w:val="Nadpis1"/>
        <w:spacing w:line="260" w:lineRule="exact"/>
      </w:pPr>
      <w:bookmarkStart w:id="50" w:name="_Toc367870224"/>
      <w:bookmarkStart w:id="51" w:name="_Toc484386230"/>
      <w:r w:rsidRPr="00AB5AE0">
        <w:t>B.2.7  Základní charakteristika technických a technologických zařízení</w:t>
      </w:r>
      <w:bookmarkEnd w:id="50"/>
      <w:bookmarkEnd w:id="51"/>
    </w:p>
    <w:p w:rsidR="00AB5AE0" w:rsidRPr="00AB5AE0" w:rsidRDefault="00AB5AE0" w:rsidP="009C0F35">
      <w:pPr>
        <w:pStyle w:val="Nadpis2"/>
        <w:spacing w:line="260" w:lineRule="exact"/>
      </w:pPr>
      <w:bookmarkStart w:id="52" w:name="_Toc367870225"/>
      <w:bookmarkStart w:id="53" w:name="_Toc484386231"/>
      <w:r w:rsidRPr="00AB5AE0">
        <w:t>a)</w:t>
      </w:r>
      <w:r w:rsidR="00372F7E">
        <w:t xml:space="preserve"> </w:t>
      </w:r>
      <w:r w:rsidRPr="00AB5AE0">
        <w:t>technické řešení</w:t>
      </w:r>
      <w:bookmarkEnd w:id="52"/>
      <w:bookmarkEnd w:id="53"/>
    </w:p>
    <w:p w:rsidR="00171E0C" w:rsidRPr="00563E88" w:rsidRDefault="00171E0C" w:rsidP="00171E0C">
      <w:pPr>
        <w:tabs>
          <w:tab w:val="left" w:pos="0"/>
          <w:tab w:val="left" w:pos="567"/>
        </w:tabs>
        <w:spacing w:before="120" w:line="260" w:lineRule="exact"/>
        <w:ind w:firstLine="567"/>
        <w:jc w:val="both"/>
        <w:rPr>
          <w:sz w:val="24"/>
          <w:szCs w:val="24"/>
        </w:rPr>
      </w:pPr>
      <w:r w:rsidRPr="00563E88">
        <w:rPr>
          <w:b/>
          <w:sz w:val="24"/>
          <w:szCs w:val="24"/>
        </w:rPr>
        <w:t>Nová větev č. 1 (VS21a) - topný kanál VS21a</w:t>
      </w:r>
      <w:r w:rsidRPr="00563E88">
        <w:rPr>
          <w:sz w:val="24"/>
          <w:szCs w:val="24"/>
        </w:rPr>
        <w:t xml:space="preserve"> je vedena v topném kanálu o dimenzi přívodního potrubí ø110 x 15,1 a cirkulačního potrubí ø75 x 10,3 mm směrem na západ do objektů bl. 200, 201, 202, 203, 204, 210, 211, 212, 213, 214, 215, 216, 217, č. p. 1929 a 2535, kde jsou napojeny z hlavního páteřního rozvodu objektové přípojky.</w:t>
      </w:r>
    </w:p>
    <w:p w:rsidR="00171E0C" w:rsidRPr="00563E88" w:rsidRDefault="00171E0C" w:rsidP="00171E0C">
      <w:pPr>
        <w:spacing w:line="260" w:lineRule="exact"/>
        <w:ind w:firstLine="567"/>
        <w:jc w:val="both"/>
        <w:rPr>
          <w:sz w:val="24"/>
          <w:szCs w:val="24"/>
        </w:rPr>
      </w:pPr>
      <w:r w:rsidRPr="00563E88">
        <w:rPr>
          <w:sz w:val="24"/>
          <w:szCs w:val="24"/>
        </w:rPr>
        <w:t>Nový rozvod teplé vody (PPR d110x15.1 mm) bude napojen na nový přechod 80/100  a dále na stávající sekční uzavírací mezi-přírubovou klapku DN80/PN16 (teplá voda).</w:t>
      </w:r>
    </w:p>
    <w:p w:rsidR="00171E0C" w:rsidRPr="00563E88" w:rsidRDefault="00171E0C" w:rsidP="00171E0C">
      <w:pPr>
        <w:spacing w:line="260" w:lineRule="exact"/>
        <w:ind w:firstLine="567"/>
        <w:jc w:val="both"/>
        <w:rPr>
          <w:sz w:val="24"/>
          <w:szCs w:val="24"/>
        </w:rPr>
      </w:pPr>
      <w:r w:rsidRPr="00563E88">
        <w:rPr>
          <w:sz w:val="24"/>
          <w:szCs w:val="24"/>
        </w:rPr>
        <w:t>Nový rozvod cirkulace (PPR d75x10.3 mm) bude napojen na nový přechod 65/80  a dále na stávající sekční uzavírací mezi-přírubovou klapku DN65/PN16 (cirkulace).</w:t>
      </w:r>
    </w:p>
    <w:p w:rsidR="00171E0C" w:rsidRPr="00563E88" w:rsidRDefault="00171E0C" w:rsidP="00DA0250">
      <w:pPr>
        <w:spacing w:line="260" w:lineRule="exact"/>
        <w:ind w:firstLine="567"/>
        <w:jc w:val="both"/>
        <w:rPr>
          <w:sz w:val="24"/>
          <w:szCs w:val="24"/>
        </w:rPr>
      </w:pPr>
      <w:r w:rsidRPr="00563E88">
        <w:rPr>
          <w:sz w:val="24"/>
          <w:szCs w:val="24"/>
        </w:rPr>
        <w:t>V uhelně bloku 205 budou ve směru (bloky 200, 201-</w:t>
      </w:r>
      <w:bookmarkStart w:id="54" w:name="_GoBack"/>
      <w:bookmarkEnd w:id="54"/>
      <w:r w:rsidRPr="00563E88">
        <w:rPr>
          <w:sz w:val="24"/>
          <w:szCs w:val="24"/>
        </w:rPr>
        <w:t xml:space="preserve">215, 216 a jesle) instalovány uzavírací (sekční uzávěry) mezi-přírubová klapka DN80/PN16 (teplá voda) a závitový kulový kohout KK-2“ (cirkulace). Dále pokračuje větev část </w:t>
      </w:r>
      <w:r w:rsidRPr="00563E88">
        <w:rPr>
          <w:b/>
          <w:sz w:val="24"/>
          <w:szCs w:val="24"/>
        </w:rPr>
        <w:t>VS21a1</w:t>
      </w:r>
      <w:r w:rsidRPr="00563E88">
        <w:rPr>
          <w:sz w:val="24"/>
          <w:szCs w:val="24"/>
        </w:rPr>
        <w:t xml:space="preserve"> potrubí teplé vody (PPR d90.0x12.3 mm) a cirkulace (PPR d63.0x8.6 mm).</w:t>
      </w:r>
    </w:p>
    <w:p w:rsidR="00171E0C" w:rsidRDefault="00171E0C" w:rsidP="00DA0250">
      <w:pPr>
        <w:spacing w:line="260" w:lineRule="exact"/>
        <w:ind w:firstLine="567"/>
        <w:jc w:val="both"/>
        <w:rPr>
          <w:sz w:val="24"/>
          <w:szCs w:val="24"/>
        </w:rPr>
      </w:pPr>
      <w:r w:rsidRPr="00563E88">
        <w:rPr>
          <w:sz w:val="24"/>
          <w:szCs w:val="24"/>
        </w:rPr>
        <w:t xml:space="preserve">V uhelně bloku 205 budou ve směru (bloky 201-204, 217 a MŠ) instalovány uzavírací (sekční uzávěry) mezi-přírubová klapka DN80/PN16 (teplá voda) a závitový kulový kohout KK-2“ (cirkulace). Dále pokračuje větev část </w:t>
      </w:r>
      <w:r w:rsidRPr="00563E88">
        <w:rPr>
          <w:b/>
          <w:sz w:val="24"/>
          <w:szCs w:val="24"/>
        </w:rPr>
        <w:t xml:space="preserve">VS21a2 </w:t>
      </w:r>
      <w:r w:rsidRPr="00563E88">
        <w:rPr>
          <w:sz w:val="24"/>
          <w:szCs w:val="24"/>
        </w:rPr>
        <w:t>potrubí teplé vody (PPR d90.0x12.3 mm) a cirkulace (PPR d63.0x8.6 mm).</w:t>
      </w:r>
    </w:p>
    <w:p w:rsidR="00DA0250" w:rsidRDefault="00171E0C" w:rsidP="00DA0250">
      <w:pPr>
        <w:spacing w:line="260" w:lineRule="exact"/>
        <w:ind w:firstLine="567"/>
        <w:jc w:val="both"/>
        <w:rPr>
          <w:sz w:val="24"/>
          <w:szCs w:val="24"/>
        </w:rPr>
      </w:pPr>
      <w:r w:rsidRPr="00563E88">
        <w:rPr>
          <w:sz w:val="24"/>
          <w:szCs w:val="24"/>
        </w:rPr>
        <w:t xml:space="preserve">Objektové přípojky budou opatřeny uzavíracími kulovými kohouty. Cirkulace bude navíc opatřena </w:t>
      </w:r>
      <w:r w:rsidRPr="00563E88">
        <w:rPr>
          <w:bCs/>
          <w:sz w:val="24"/>
          <w:szCs w:val="24"/>
        </w:rPr>
        <w:t>regulačním, vyvažovacím ventilem.</w:t>
      </w:r>
      <w:r w:rsidRPr="00563E88">
        <w:rPr>
          <w:sz w:val="24"/>
          <w:szCs w:val="24"/>
        </w:rPr>
        <w:t xml:space="preserve"> V nejnižším místě přípojky bude umístěno vypouštění v nejvyšším místě bude umístěno odvzdušnění. Dimenze potrubí byla po výpočtu upravena na základě podkladů provozovatele, který dal roční spotřeby energií za přípravu teplé vody.</w:t>
      </w:r>
    </w:p>
    <w:p w:rsidR="00DA0250" w:rsidRPr="00563E88" w:rsidRDefault="00DA0250" w:rsidP="00DA0250">
      <w:pPr>
        <w:spacing w:line="260" w:lineRule="exact"/>
        <w:ind w:firstLine="567"/>
        <w:jc w:val="both"/>
        <w:rPr>
          <w:sz w:val="24"/>
          <w:szCs w:val="24"/>
        </w:rPr>
      </w:pPr>
      <w:r>
        <w:rPr>
          <w:sz w:val="24"/>
          <w:szCs w:val="24"/>
        </w:rPr>
        <w:t>V topné</w:t>
      </w:r>
      <w:r w:rsidR="00154939">
        <w:rPr>
          <w:sz w:val="24"/>
          <w:szCs w:val="24"/>
        </w:rPr>
        <w:t>m</w:t>
      </w:r>
      <w:r>
        <w:rPr>
          <w:sz w:val="24"/>
          <w:szCs w:val="24"/>
        </w:rPr>
        <w:t xml:space="preserve"> kanálu z VS21a do uhelny bloku 205 jsou vedeny v souběhu dvě větve - nová větev (VS21a) a nová větev (VS21b).  Rekonstrukce větve (VS21b) není předmětem této akce, zdrojem TV je technologie umístěná ve stejném prostoru jako technologie VS21a.</w:t>
      </w:r>
    </w:p>
    <w:p w:rsidR="00AB5AE0" w:rsidRPr="00AB5AE0" w:rsidRDefault="00AB5AE0" w:rsidP="009C0F35">
      <w:pPr>
        <w:pStyle w:val="Nadpis2"/>
        <w:spacing w:line="260" w:lineRule="exact"/>
      </w:pPr>
      <w:bookmarkStart w:id="55" w:name="_Toc484386232"/>
      <w:r w:rsidRPr="00AB5AE0">
        <w:lastRenderedPageBreak/>
        <w:t>b) Výčet technických a technologických zařízení</w:t>
      </w:r>
      <w:bookmarkEnd w:id="55"/>
    </w:p>
    <w:p w:rsidR="00AB5AE0" w:rsidRPr="00AB5AE0" w:rsidRDefault="00952007" w:rsidP="009C0F35">
      <w:pPr>
        <w:pStyle w:val="Nadpis8"/>
        <w:spacing w:before="120" w:line="260" w:lineRule="exact"/>
        <w:ind w:left="0" w:firstLine="567"/>
        <w:rPr>
          <w:szCs w:val="24"/>
        </w:rPr>
      </w:pPr>
      <w:r>
        <w:rPr>
          <w:spacing w:val="-3"/>
          <w:szCs w:val="24"/>
        </w:rPr>
        <w:t>T</w:t>
      </w:r>
      <w:r w:rsidR="00AB5AE0" w:rsidRPr="00AB5AE0">
        <w:rPr>
          <w:spacing w:val="-3"/>
          <w:szCs w:val="24"/>
        </w:rPr>
        <w:t xml:space="preserve">echnické a technologické zařízení zůstává stávající. </w:t>
      </w:r>
      <w:r w:rsidR="00AB5AE0" w:rsidRPr="00AB5AE0">
        <w:rPr>
          <w:szCs w:val="24"/>
        </w:rPr>
        <w:t xml:space="preserve">Během provádění technologických a stavebních prací nesmí dojít k narušení stávajícího technického vybavení, které zůstane funkční i po rekonstrukci.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56" w:name="_Toc367870226"/>
      <w:bookmarkStart w:id="57" w:name="_Toc484386233"/>
      <w:r w:rsidRPr="00AB5AE0">
        <w:t>B.2.8  Požárně bezpečnostní řešení</w:t>
      </w:r>
      <w:bookmarkEnd w:id="56"/>
      <w:bookmarkEnd w:id="57"/>
    </w:p>
    <w:p w:rsidR="00AB5AE0" w:rsidRPr="00AB5AE0" w:rsidRDefault="00AB5AE0" w:rsidP="009C0F35">
      <w:pPr>
        <w:pStyle w:val="Nadpis8"/>
        <w:spacing w:before="120" w:line="260" w:lineRule="exact"/>
        <w:ind w:left="0" w:firstLine="567"/>
        <w:rPr>
          <w:szCs w:val="24"/>
        </w:rPr>
      </w:pPr>
      <w:r w:rsidRPr="00AB5AE0">
        <w:rPr>
          <w:szCs w:val="24"/>
        </w:rPr>
        <w:t xml:space="preserve">Z hlediska PO oprava nikterak neohrožuje sousední objekty ani není jimi ohrožována. Rekonstrukcí rozvodů se nemění charakter využití stávajícího zařízení. </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58" w:name="_Toc367870227"/>
      <w:bookmarkStart w:id="59" w:name="_Toc484386234"/>
      <w:r w:rsidRPr="00AB5AE0">
        <w:t>B.2.9  Zásady hospodaření s energiemi</w:t>
      </w:r>
      <w:bookmarkEnd w:id="58"/>
      <w:bookmarkEnd w:id="59"/>
    </w:p>
    <w:p w:rsidR="00AB5AE0" w:rsidRPr="00AB5AE0" w:rsidRDefault="00AB5AE0" w:rsidP="009C0F35">
      <w:pPr>
        <w:pStyle w:val="Nadpis2"/>
        <w:spacing w:line="260" w:lineRule="exact"/>
      </w:pPr>
      <w:bookmarkStart w:id="60" w:name="_Toc484386235"/>
      <w:r w:rsidRPr="00AB5AE0">
        <w:t>a)</w:t>
      </w:r>
      <w:r w:rsidR="00952007">
        <w:t xml:space="preserve"> </w:t>
      </w:r>
      <w:r w:rsidRPr="00AB5AE0">
        <w:t>kritéria tepelně technického hodnocení</w:t>
      </w:r>
      <w:bookmarkEnd w:id="60"/>
    </w:p>
    <w:p w:rsidR="00AB5AE0" w:rsidRPr="00AB5AE0" w:rsidRDefault="00AB5AE0" w:rsidP="009C0F35">
      <w:pPr>
        <w:spacing w:line="260" w:lineRule="exact"/>
        <w:ind w:firstLine="567"/>
        <w:jc w:val="both"/>
        <w:rPr>
          <w:spacing w:val="-3"/>
          <w:sz w:val="24"/>
          <w:szCs w:val="24"/>
        </w:rPr>
      </w:pPr>
      <w:r w:rsidRPr="00AB5AE0">
        <w:rPr>
          <w:spacing w:val="-3"/>
          <w:sz w:val="24"/>
          <w:szCs w:val="24"/>
        </w:rPr>
        <w:t>Při výměně tepelných izolací na rozvodu teplé vody a cirkulace dojde výměnou tepelně izolačních materiálů ke snížení tepelných ztrát. Tloušťka izolací je navržena dle vyhlášky č. 193/2007.</w:t>
      </w:r>
    </w:p>
    <w:p w:rsidR="00AB5AE0" w:rsidRPr="00AB5AE0" w:rsidRDefault="00AB5AE0" w:rsidP="009C0F35">
      <w:pPr>
        <w:pStyle w:val="Nadpis2"/>
        <w:spacing w:line="260" w:lineRule="exact"/>
      </w:pPr>
      <w:bookmarkStart w:id="61" w:name="_Toc484386236"/>
      <w:r w:rsidRPr="00AB5AE0">
        <w:t>b)</w:t>
      </w:r>
      <w:r w:rsidR="00952007">
        <w:t xml:space="preserve"> </w:t>
      </w:r>
      <w:r w:rsidRPr="00AB5AE0">
        <w:t>energetická náročnost stavby</w:t>
      </w:r>
      <w:bookmarkEnd w:id="61"/>
    </w:p>
    <w:p w:rsidR="00AB5AE0" w:rsidRPr="00AB5AE0" w:rsidRDefault="00AB5AE0" w:rsidP="009C0F35">
      <w:pPr>
        <w:spacing w:line="260" w:lineRule="exact"/>
        <w:ind w:firstLine="567"/>
        <w:jc w:val="both"/>
        <w:rPr>
          <w:sz w:val="24"/>
          <w:szCs w:val="24"/>
        </w:rPr>
      </w:pPr>
      <w:r w:rsidRPr="00AB5AE0">
        <w:rPr>
          <w:spacing w:val="-3"/>
          <w:sz w:val="24"/>
          <w:szCs w:val="24"/>
        </w:rPr>
        <w:t xml:space="preserve">K provozu potrubní sítě je třeba elektrické energie pro provoz cirkulačních čerpadel. </w:t>
      </w:r>
    </w:p>
    <w:p w:rsidR="00AB5AE0" w:rsidRPr="00AB5AE0" w:rsidRDefault="00AB5AE0" w:rsidP="009C0F35">
      <w:pPr>
        <w:pStyle w:val="Nadpis2"/>
        <w:spacing w:line="260" w:lineRule="exact"/>
      </w:pPr>
      <w:bookmarkStart w:id="62" w:name="_Toc367870230"/>
      <w:bookmarkStart w:id="63" w:name="_Toc484386237"/>
      <w:r w:rsidRPr="00AB5AE0">
        <w:t>c)</w:t>
      </w:r>
      <w:r w:rsidR="00952007">
        <w:t xml:space="preserve"> </w:t>
      </w:r>
      <w:r w:rsidRPr="00AB5AE0">
        <w:t>posouzení využití alternativních zdrojů energií</w:t>
      </w:r>
      <w:bookmarkEnd w:id="62"/>
      <w:bookmarkEnd w:id="63"/>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Další alternativní zdroje nebyly posuzovány.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keepNext/>
        <w:spacing w:after="120" w:line="260" w:lineRule="exact"/>
        <w:ind w:firstLine="567"/>
        <w:outlineLvl w:val="1"/>
        <w:rPr>
          <w:b/>
          <w:bCs/>
          <w:iCs/>
          <w:sz w:val="24"/>
          <w:szCs w:val="24"/>
        </w:rPr>
      </w:pPr>
      <w:bookmarkStart w:id="64" w:name="_Toc484386238"/>
      <w:bookmarkStart w:id="65" w:name="_Toc367870231"/>
      <w:r w:rsidRPr="00705942">
        <w:rPr>
          <w:rStyle w:val="Nadpis1Char"/>
        </w:rPr>
        <w:t>B.2.10  Hygienické požadavky na stavby, požadavky na pracovní a komunální prostředí - zásady řešení parametrů stavby (větrání, vytápění, osvětlení, zásobování</w:t>
      </w:r>
      <w:bookmarkEnd w:id="64"/>
      <w:r w:rsidRPr="00AB5AE0">
        <w:rPr>
          <w:b/>
          <w:bCs/>
          <w:iCs/>
          <w:sz w:val="24"/>
          <w:szCs w:val="24"/>
        </w:rPr>
        <w:t xml:space="preserve"> </w:t>
      </w:r>
      <w:r w:rsidRPr="00705942">
        <w:rPr>
          <w:rStyle w:val="Nadpis1Char"/>
        </w:rPr>
        <w:t>vodou, odpadů apod.) a dále zásady řešení vlivu stavby na okolí (vibrace, hluk, prašnost apod.)</w:t>
      </w:r>
      <w:bookmarkEnd w:id="65"/>
    </w:p>
    <w:p w:rsidR="00AB5AE0" w:rsidRPr="00AB5AE0" w:rsidRDefault="00AB5AE0" w:rsidP="009C0F35">
      <w:pPr>
        <w:tabs>
          <w:tab w:val="left" w:pos="567"/>
        </w:tabs>
        <w:spacing w:line="260" w:lineRule="exact"/>
        <w:ind w:firstLine="567"/>
        <w:jc w:val="both"/>
        <w:rPr>
          <w:sz w:val="24"/>
          <w:szCs w:val="24"/>
        </w:rPr>
      </w:pPr>
      <w:r w:rsidRPr="00AB5AE0">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AB5AE0">
        <w:rPr>
          <w:rStyle w:val="apple-converted-space"/>
          <w:color w:val="252525"/>
          <w:sz w:val="24"/>
          <w:szCs w:val="24"/>
          <w:shd w:val="clear" w:color="auto" w:fill="FFFFFF"/>
        </w:rPr>
        <w:t> </w:t>
      </w:r>
      <w:r w:rsidRPr="00AB5AE0">
        <w:rPr>
          <w:color w:val="252525"/>
          <w:sz w:val="24"/>
          <w:szCs w:val="24"/>
          <w:shd w:val="clear" w:color="auto" w:fill="FFFFFF"/>
        </w:rPr>
        <w:t>o zdravotnických službách</w:t>
      </w:r>
      <w:r w:rsidRPr="00AB5AE0">
        <w:rPr>
          <w:color w:val="252525"/>
          <w:sz w:val="24"/>
          <w:szCs w:val="24"/>
          <w:shd w:val="clear" w:color="auto" w:fill="FFFFFF"/>
          <w:lang w:val="en-US"/>
        </w:rPr>
        <w:t>;</w:t>
      </w:r>
      <w:r w:rsidRPr="00AB5AE0">
        <w:rPr>
          <w:color w:val="252525"/>
          <w:sz w:val="24"/>
          <w:szCs w:val="24"/>
          <w:shd w:val="clear" w:color="auto" w:fill="FFFFFF"/>
        </w:rPr>
        <w:t xml:space="preserve"> a zákon č. 258/2000 Sb., o ochraně veřejného zdraví</w:t>
      </w:r>
      <w:r w:rsidRPr="00AB5AE0">
        <w:rPr>
          <w:color w:val="252525"/>
          <w:sz w:val="24"/>
          <w:szCs w:val="24"/>
          <w:shd w:val="clear" w:color="auto" w:fill="FFFFFF"/>
          <w:lang w:val="en-US"/>
        </w:rPr>
        <w:t>;</w:t>
      </w:r>
      <w:r w:rsidRPr="00AB5AE0">
        <w:rPr>
          <w:color w:val="252525"/>
          <w:sz w:val="24"/>
          <w:szCs w:val="24"/>
          <w:shd w:val="clear" w:color="auto" w:fill="FFFFFF"/>
        </w:rPr>
        <w:t xml:space="preserve"> včetně jejich změn v aktuálním znění ke dni vypracování projektové dokumentace. </w:t>
      </w:r>
      <w:r w:rsidRPr="00AB5AE0">
        <w:rPr>
          <w:sz w:val="24"/>
          <w:szCs w:val="24"/>
        </w:rPr>
        <w:t>Po dokončení prací budou provedeny čisté terénní úpravy a vše uvedeno do původního stavu.</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 odpady bude nakládáno dle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Stavba nevyžaduje speciální protihlukové úpravy k zamezení pronikání hluku z okolí.</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66" w:name="_Toc367870232"/>
      <w:bookmarkStart w:id="67" w:name="_Toc484386239"/>
      <w:r w:rsidRPr="00AB5AE0">
        <w:t>B.2.11  Ochrana stavby před negativními účinky vnějšího prostředí</w:t>
      </w:r>
      <w:bookmarkEnd w:id="66"/>
      <w:bookmarkEnd w:id="67"/>
    </w:p>
    <w:p w:rsidR="00AB5AE0" w:rsidRPr="00AB5AE0" w:rsidRDefault="00AB5AE0" w:rsidP="009C0F35">
      <w:pPr>
        <w:pStyle w:val="Nadpis2"/>
        <w:spacing w:line="260" w:lineRule="exact"/>
      </w:pPr>
      <w:bookmarkStart w:id="68" w:name="_Toc367870233"/>
      <w:bookmarkStart w:id="69" w:name="_Toc484386240"/>
      <w:r w:rsidRPr="00AB5AE0">
        <w:t>a) ochrana před pronikáním radonu z podloží</w:t>
      </w:r>
      <w:bookmarkEnd w:id="68"/>
      <w:bookmarkEnd w:id="69"/>
    </w:p>
    <w:p w:rsidR="00AB5AE0" w:rsidRPr="00AB5AE0" w:rsidRDefault="00AB5AE0" w:rsidP="009C0F35">
      <w:pPr>
        <w:spacing w:after="120" w:line="260" w:lineRule="exact"/>
        <w:ind w:firstLine="567"/>
        <w:jc w:val="both"/>
        <w:rPr>
          <w:spacing w:val="-3"/>
          <w:sz w:val="24"/>
          <w:szCs w:val="24"/>
        </w:rPr>
      </w:pPr>
      <w:r w:rsidRPr="00AB5AE0">
        <w:rPr>
          <w:spacing w:val="-3"/>
          <w:sz w:val="24"/>
          <w:szCs w:val="24"/>
        </w:rPr>
        <w:t xml:space="preserve">Není předmětem řešení. </w:t>
      </w:r>
      <w:bookmarkStart w:id="70" w:name="_Toc367870234"/>
    </w:p>
    <w:p w:rsidR="00AB5AE0" w:rsidRPr="00AB5AE0" w:rsidRDefault="00AB5AE0" w:rsidP="009C0F35">
      <w:pPr>
        <w:pStyle w:val="Nadpis2"/>
        <w:spacing w:line="260" w:lineRule="exact"/>
      </w:pPr>
      <w:bookmarkStart w:id="71" w:name="_Toc484386241"/>
      <w:r w:rsidRPr="00AB5AE0">
        <w:t>b) ochrana před bludnými proudy</w:t>
      </w:r>
      <w:bookmarkEnd w:id="70"/>
      <w:bookmarkEnd w:id="71"/>
    </w:p>
    <w:p w:rsidR="00AB5AE0" w:rsidRPr="00AB5AE0" w:rsidRDefault="00AB5AE0" w:rsidP="009C0F35">
      <w:pPr>
        <w:spacing w:after="120" w:line="260" w:lineRule="exact"/>
        <w:ind w:firstLine="567"/>
        <w:jc w:val="both"/>
        <w:rPr>
          <w:snapToGrid w:val="0"/>
          <w:sz w:val="24"/>
          <w:szCs w:val="24"/>
        </w:rPr>
      </w:pPr>
      <w:r w:rsidRPr="00AB5AE0">
        <w:rPr>
          <w:b/>
          <w:snapToGrid w:val="0"/>
          <w:sz w:val="24"/>
          <w:szCs w:val="24"/>
        </w:rPr>
        <w:tab/>
      </w:r>
      <w:r w:rsidRPr="00AB5AE0">
        <w:rPr>
          <w:snapToGrid w:val="0"/>
          <w:sz w:val="24"/>
          <w:szCs w:val="24"/>
        </w:rPr>
        <w:t>Není předmětem řešení.</w:t>
      </w:r>
      <w:bookmarkStart w:id="72" w:name="_Toc367870235"/>
    </w:p>
    <w:p w:rsidR="00AB5AE0" w:rsidRPr="00AB5AE0" w:rsidRDefault="00AB5AE0" w:rsidP="009C0F35">
      <w:pPr>
        <w:pStyle w:val="Nadpis2"/>
        <w:spacing w:line="260" w:lineRule="exact"/>
      </w:pPr>
      <w:bookmarkStart w:id="73" w:name="_Toc484386242"/>
      <w:r w:rsidRPr="00AB5AE0">
        <w:t>c) ochrana před technickou seizmicitou</w:t>
      </w:r>
      <w:bookmarkStart w:id="74" w:name="_Toc367870236"/>
      <w:bookmarkEnd w:id="72"/>
      <w:bookmarkEnd w:id="73"/>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AB5AE0" w:rsidRPr="00AB5AE0" w:rsidRDefault="00AB5AE0" w:rsidP="009C0F35">
      <w:pPr>
        <w:pStyle w:val="Nadpis2"/>
        <w:spacing w:line="260" w:lineRule="exact"/>
      </w:pPr>
      <w:bookmarkStart w:id="75" w:name="_Toc484386243"/>
      <w:r w:rsidRPr="00AB5AE0">
        <w:t>d) ochrana před hlukem</w:t>
      </w:r>
      <w:bookmarkEnd w:id="74"/>
      <w:bookmarkEnd w:id="75"/>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bookmarkStart w:id="76" w:name="_Toc367870237"/>
    </w:p>
    <w:p w:rsidR="00AB5AE0" w:rsidRPr="00AB5AE0" w:rsidRDefault="00AB5AE0" w:rsidP="009C0F35">
      <w:pPr>
        <w:pStyle w:val="Nadpis2"/>
        <w:spacing w:line="260" w:lineRule="exact"/>
      </w:pPr>
      <w:bookmarkStart w:id="77" w:name="_Toc484386244"/>
      <w:r w:rsidRPr="00AB5AE0">
        <w:lastRenderedPageBreak/>
        <w:t>e) protipovodňová opatření</w:t>
      </w:r>
      <w:bookmarkEnd w:id="76"/>
      <w:bookmarkEnd w:id="77"/>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952007" w:rsidRDefault="00AB5AE0" w:rsidP="009C0F35">
      <w:pPr>
        <w:pStyle w:val="Nadpis2"/>
        <w:spacing w:line="260" w:lineRule="exact"/>
      </w:pPr>
      <w:bookmarkStart w:id="78" w:name="_Toc484386245"/>
      <w:r w:rsidRPr="00AB5AE0">
        <w:t>f) ostatní účinky (vliv poddolování, výskyt metanu, apod.)</w:t>
      </w:r>
      <w:bookmarkEnd w:id="78"/>
    </w:p>
    <w:p w:rsidR="00AB5AE0" w:rsidRPr="00AB5AE0" w:rsidRDefault="00AB5AE0" w:rsidP="009C0F35">
      <w:pPr>
        <w:spacing w:after="120" w:line="260" w:lineRule="exact"/>
        <w:ind w:firstLine="567"/>
        <w:jc w:val="both"/>
        <w:rPr>
          <w:b/>
          <w:snapToGrid w:val="0"/>
          <w:sz w:val="24"/>
          <w:szCs w:val="24"/>
        </w:rPr>
      </w:pPr>
      <w:r w:rsidRPr="00AB5AE0">
        <w:rPr>
          <w:snapToGrid w:val="0"/>
          <w:sz w:val="24"/>
          <w:szCs w:val="24"/>
        </w:rPr>
        <w:t>Navrhovaná stavba se nenachází v žádné oblasti charakterizované nebezpečnými vlivy od důlní činnosti, nadměrného výskytu metanu ani jiných nežádoucích jevů.</w:t>
      </w:r>
      <w:r w:rsidRPr="00AB5AE0">
        <w:rPr>
          <w:b/>
          <w:snapToGrid w:val="0"/>
          <w:sz w:val="24"/>
          <w:szCs w:val="24"/>
        </w:rPr>
        <w:t xml:space="preserve"> </w:t>
      </w:r>
    </w:p>
    <w:p w:rsidR="00AB5AE0" w:rsidRPr="00AB5AE0" w:rsidRDefault="00AB5AE0" w:rsidP="009C0F35">
      <w:pPr>
        <w:pStyle w:val="Nadpis1"/>
        <w:spacing w:line="260" w:lineRule="exact"/>
      </w:pPr>
      <w:bookmarkStart w:id="79" w:name="_Toc367870238"/>
      <w:bookmarkStart w:id="80" w:name="_Toc484386246"/>
      <w:r w:rsidRPr="00AB5AE0">
        <w:t>B.3  Připojení na technickou infrastrukturu</w:t>
      </w:r>
      <w:bookmarkEnd w:id="79"/>
      <w:bookmarkEnd w:id="80"/>
    </w:p>
    <w:p w:rsidR="00AB5AE0" w:rsidRPr="00AB5AE0" w:rsidRDefault="00AB5AE0" w:rsidP="009C0F35">
      <w:pPr>
        <w:pStyle w:val="Nadpis2"/>
        <w:spacing w:line="260" w:lineRule="exact"/>
      </w:pPr>
      <w:bookmarkStart w:id="81" w:name="_Toc367870239"/>
      <w:bookmarkStart w:id="82" w:name="_Toc484386247"/>
      <w:r w:rsidRPr="00AB5AE0">
        <w:t>a)</w:t>
      </w:r>
      <w:r w:rsidR="00952007">
        <w:t xml:space="preserve"> </w:t>
      </w:r>
      <w:r w:rsidRPr="00AB5AE0">
        <w:t>napojovací místa technické infrastruktury</w:t>
      </w:r>
      <w:bookmarkEnd w:id="81"/>
      <w:bookmarkEnd w:id="82"/>
    </w:p>
    <w:p w:rsidR="00AB5AE0" w:rsidRPr="00AB5AE0" w:rsidRDefault="00AB5AE0" w:rsidP="009C0F35">
      <w:pPr>
        <w:spacing w:line="260" w:lineRule="exact"/>
        <w:ind w:firstLine="567"/>
        <w:jc w:val="both"/>
        <w:rPr>
          <w:spacing w:val="-3"/>
          <w:sz w:val="24"/>
          <w:szCs w:val="24"/>
        </w:rPr>
      </w:pPr>
      <w:r w:rsidRPr="00AB5AE0">
        <w:rPr>
          <w:spacing w:val="-3"/>
          <w:sz w:val="24"/>
          <w:szCs w:val="24"/>
        </w:rPr>
        <w:t>Neřeší se, jedná se o stavbu, která je již na technickou infrastrukturu napojena</w:t>
      </w:r>
    </w:p>
    <w:p w:rsidR="00AB5AE0" w:rsidRPr="00AB5AE0" w:rsidRDefault="00AB5AE0" w:rsidP="009C0F35">
      <w:pPr>
        <w:pStyle w:val="Nadpis2"/>
        <w:spacing w:line="260" w:lineRule="exact"/>
      </w:pPr>
      <w:bookmarkStart w:id="83" w:name="_Toc484386248"/>
      <w:r w:rsidRPr="00AB5AE0">
        <w:t>b)</w:t>
      </w:r>
      <w:bookmarkStart w:id="84" w:name="_Toc367870241"/>
      <w:r w:rsidR="00952007">
        <w:t xml:space="preserve"> </w:t>
      </w:r>
      <w:r w:rsidRPr="00AB5AE0">
        <w:t>připojovací rozměry, výkonové kapacity a délky</w:t>
      </w:r>
      <w:bookmarkEnd w:id="83"/>
    </w:p>
    <w:p w:rsidR="00AB5AE0" w:rsidRPr="00AB5AE0" w:rsidRDefault="00AB5AE0" w:rsidP="009C0F35">
      <w:pPr>
        <w:spacing w:before="120" w:line="260" w:lineRule="exact"/>
        <w:ind w:firstLine="567"/>
        <w:jc w:val="both"/>
        <w:rPr>
          <w:spacing w:val="-3"/>
          <w:sz w:val="24"/>
          <w:szCs w:val="24"/>
        </w:rPr>
      </w:pPr>
      <w:r w:rsidRPr="00AB5AE0">
        <w:rPr>
          <w:spacing w:val="-3"/>
          <w:sz w:val="24"/>
          <w:szCs w:val="24"/>
        </w:rPr>
        <w:t xml:space="preserve">rozvody teplé vody a cirkulace  </w:t>
      </w: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Materiál potrubí: </w:t>
      </w:r>
      <w:r w:rsidRPr="00AB5AE0">
        <w:rPr>
          <w:spacing w:val="-3"/>
          <w:sz w:val="24"/>
          <w:szCs w:val="24"/>
        </w:rPr>
        <w:tab/>
      </w:r>
      <w:r w:rsidRPr="00AB5AE0">
        <w:rPr>
          <w:spacing w:val="-3"/>
          <w:sz w:val="24"/>
          <w:szCs w:val="24"/>
        </w:rPr>
        <w:tab/>
        <w:t>P</w:t>
      </w:r>
      <w:r w:rsidR="00655647">
        <w:rPr>
          <w:spacing w:val="-3"/>
          <w:sz w:val="24"/>
          <w:szCs w:val="24"/>
        </w:rPr>
        <w:t>PR (polypropylen)</w:t>
      </w:r>
    </w:p>
    <w:p w:rsidR="00AB5AE0" w:rsidRPr="00AB5AE0" w:rsidRDefault="00AB5AE0" w:rsidP="009C0F35">
      <w:pPr>
        <w:spacing w:line="260" w:lineRule="exact"/>
        <w:ind w:firstLine="567"/>
        <w:jc w:val="both"/>
        <w:rPr>
          <w:spacing w:val="-3"/>
          <w:sz w:val="24"/>
          <w:szCs w:val="24"/>
        </w:rPr>
      </w:pPr>
      <w:r w:rsidRPr="00AB5AE0">
        <w:rPr>
          <w:spacing w:val="-3"/>
          <w:sz w:val="24"/>
          <w:szCs w:val="24"/>
        </w:rPr>
        <w:t>TV:</w:t>
      </w:r>
      <w:r w:rsidRPr="00AB5AE0">
        <w:rPr>
          <w:spacing w:val="-3"/>
          <w:sz w:val="24"/>
          <w:szCs w:val="24"/>
        </w:rPr>
        <w:tab/>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w:t>
      </w:r>
      <w:r w:rsidR="00171E0C">
        <w:rPr>
          <w:spacing w:val="-3"/>
          <w:sz w:val="24"/>
          <w:szCs w:val="24"/>
        </w:rPr>
        <w:t>110</w:t>
      </w:r>
      <w:r w:rsidR="00655647">
        <w:rPr>
          <w:spacing w:val="-3"/>
          <w:sz w:val="24"/>
          <w:szCs w:val="24"/>
        </w:rPr>
        <w:t xml:space="preserve"> </w:t>
      </w:r>
      <w:r w:rsidR="00171E0C">
        <w:rPr>
          <w:spacing w:val="-3"/>
          <w:sz w:val="24"/>
          <w:szCs w:val="24"/>
        </w:rPr>
        <w:t>–</w:t>
      </w:r>
      <w:r w:rsidR="00655647">
        <w:rPr>
          <w:spacing w:val="-3"/>
          <w:sz w:val="24"/>
          <w:szCs w:val="24"/>
        </w:rPr>
        <w:t xml:space="preserve"> d</w:t>
      </w:r>
      <w:r w:rsidR="00C80620">
        <w:rPr>
          <w:spacing w:val="-3"/>
          <w:sz w:val="24"/>
          <w:szCs w:val="24"/>
        </w:rPr>
        <w:t>25</w:t>
      </w:r>
      <w:r w:rsidRPr="00AB5AE0">
        <w:rPr>
          <w:spacing w:val="-3"/>
          <w:sz w:val="24"/>
          <w:szCs w:val="24"/>
        </w:rPr>
        <w:t xml:space="preserve"> </w:t>
      </w:r>
      <w:r w:rsidR="00952007">
        <w:rPr>
          <w:spacing w:val="-3"/>
          <w:sz w:val="24"/>
          <w:szCs w:val="24"/>
        </w:rPr>
        <w:t>mm</w:t>
      </w:r>
      <w:r w:rsidRPr="00AB5AE0">
        <w:rPr>
          <w:spacing w:val="-3"/>
          <w:sz w:val="24"/>
          <w:szCs w:val="24"/>
        </w:rPr>
        <w:t xml:space="preserve"> </w:t>
      </w:r>
      <w:r w:rsidRPr="00AB5AE0">
        <w:rPr>
          <w:spacing w:val="-3"/>
          <w:sz w:val="24"/>
          <w:szCs w:val="24"/>
        </w:rPr>
        <w:tab/>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 xml:space="preserve">d75 </w:t>
      </w:r>
      <w:r w:rsidR="00171E0C">
        <w:rPr>
          <w:spacing w:val="-3"/>
          <w:sz w:val="24"/>
          <w:szCs w:val="24"/>
        </w:rPr>
        <w:t>–</w:t>
      </w:r>
      <w:r w:rsidR="00655647">
        <w:rPr>
          <w:spacing w:val="-3"/>
          <w:sz w:val="24"/>
          <w:szCs w:val="24"/>
        </w:rPr>
        <w:t xml:space="preserve"> d</w:t>
      </w:r>
      <w:r w:rsidR="00C80620">
        <w:rPr>
          <w:spacing w:val="-3"/>
          <w:sz w:val="24"/>
          <w:szCs w:val="24"/>
        </w:rPr>
        <w:t>25</w:t>
      </w:r>
      <w:r w:rsidRPr="00AB5AE0">
        <w:rPr>
          <w:spacing w:val="-3"/>
          <w:sz w:val="24"/>
          <w:szCs w:val="24"/>
        </w:rPr>
        <w:t xml:space="preserve"> mm</w:t>
      </w:r>
    </w:p>
    <w:p w:rsidR="00AB5AE0" w:rsidRPr="00AB5AE0" w:rsidRDefault="00AB5AE0" w:rsidP="009C0F35">
      <w:pPr>
        <w:spacing w:line="260" w:lineRule="exact"/>
        <w:ind w:firstLine="567"/>
        <w:jc w:val="both"/>
        <w:rPr>
          <w:spacing w:val="-3"/>
          <w:sz w:val="24"/>
          <w:szCs w:val="24"/>
        </w:rPr>
      </w:pPr>
      <w:r w:rsidRPr="00AB5AE0">
        <w:rPr>
          <w:spacing w:val="-3"/>
          <w:sz w:val="24"/>
          <w:szCs w:val="24"/>
        </w:rPr>
        <w:t>Teplota TV:</w:t>
      </w:r>
      <w:r w:rsidRPr="00AB5AE0">
        <w:rPr>
          <w:spacing w:val="-3"/>
          <w:sz w:val="24"/>
          <w:szCs w:val="24"/>
        </w:rPr>
        <w:tab/>
      </w:r>
      <w:r w:rsidRPr="00AB5AE0">
        <w:rPr>
          <w:spacing w:val="-3"/>
          <w:sz w:val="24"/>
          <w:szCs w:val="24"/>
        </w:rPr>
        <w:tab/>
      </w:r>
      <w:r w:rsidRPr="00AB5AE0">
        <w:rPr>
          <w:spacing w:val="-3"/>
          <w:sz w:val="24"/>
          <w:szCs w:val="24"/>
        </w:rPr>
        <w:tab/>
        <w:t xml:space="preserve">55 až </w:t>
      </w:r>
      <w:r w:rsidR="00E72635">
        <w:rPr>
          <w:spacing w:val="-3"/>
          <w:sz w:val="24"/>
          <w:szCs w:val="24"/>
        </w:rPr>
        <w:t>45</w:t>
      </w:r>
      <w:r w:rsidRPr="00AB5AE0">
        <w:rPr>
          <w:spacing w:val="-3"/>
          <w:sz w:val="24"/>
          <w:szCs w:val="24"/>
        </w:rPr>
        <w:t>°C</w:t>
      </w:r>
      <w:r w:rsidR="00655647">
        <w:rPr>
          <w:spacing w:val="-3"/>
          <w:sz w:val="24"/>
          <w:szCs w:val="24"/>
        </w:rPr>
        <w:t xml:space="preserve"> (</w:t>
      </w:r>
      <w:r w:rsidR="00E72635">
        <w:rPr>
          <w:spacing w:val="-3"/>
          <w:sz w:val="24"/>
          <w:szCs w:val="24"/>
        </w:rPr>
        <w:t>max. 65°C)</w:t>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E72635">
        <w:rPr>
          <w:spacing w:val="-3"/>
          <w:sz w:val="24"/>
          <w:szCs w:val="24"/>
        </w:rPr>
        <w:t>5</w:t>
      </w:r>
      <w:r w:rsidRPr="00AB5AE0">
        <w:rPr>
          <w:spacing w:val="-3"/>
          <w:sz w:val="24"/>
          <w:szCs w:val="24"/>
        </w:rPr>
        <w:t xml:space="preserve">5 až </w:t>
      </w:r>
      <w:r w:rsidR="00E72635">
        <w:rPr>
          <w:spacing w:val="-3"/>
          <w:sz w:val="24"/>
          <w:szCs w:val="24"/>
        </w:rPr>
        <w:t>45</w:t>
      </w:r>
      <w:r w:rsidRPr="00AB5AE0">
        <w:rPr>
          <w:spacing w:val="-3"/>
          <w:sz w:val="24"/>
          <w:szCs w:val="24"/>
        </w:rPr>
        <w:t>°C</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5" w:name="_Toc484386249"/>
      <w:r w:rsidRPr="00AB5AE0">
        <w:t>B.4  Dopravní řešení</w:t>
      </w:r>
      <w:bookmarkEnd w:id="84"/>
      <w:bookmarkEnd w:id="85"/>
    </w:p>
    <w:p w:rsidR="00AB5AE0" w:rsidRPr="00AB5AE0" w:rsidRDefault="00AB5AE0" w:rsidP="009C0F35">
      <w:pPr>
        <w:spacing w:line="260" w:lineRule="exact"/>
        <w:ind w:firstLine="567"/>
        <w:jc w:val="both"/>
        <w:rPr>
          <w:b/>
          <w:bCs/>
          <w:sz w:val="24"/>
          <w:szCs w:val="24"/>
        </w:rPr>
      </w:pPr>
    </w:p>
    <w:p w:rsidR="00AB5AE0" w:rsidRPr="00AB5AE0" w:rsidRDefault="00171E0C" w:rsidP="009C0F35">
      <w:pPr>
        <w:spacing w:line="260" w:lineRule="exact"/>
        <w:ind w:firstLine="567"/>
        <w:jc w:val="both"/>
        <w:rPr>
          <w:spacing w:val="-3"/>
          <w:sz w:val="24"/>
          <w:szCs w:val="24"/>
        </w:rPr>
      </w:pPr>
      <w:r>
        <w:rPr>
          <w:spacing w:val="-3"/>
          <w:sz w:val="24"/>
          <w:szCs w:val="24"/>
        </w:rPr>
        <w:t>Není řešeno</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6" w:name="_Toc367870242"/>
      <w:bookmarkStart w:id="87" w:name="_Toc484386250"/>
      <w:r w:rsidRPr="00AB5AE0">
        <w:t>B.5  Řešení vegetace a souvisejících terénních úprav</w:t>
      </w:r>
      <w:bookmarkEnd w:id="86"/>
      <w:bookmarkEnd w:id="87"/>
    </w:p>
    <w:p w:rsidR="00AB5AE0" w:rsidRPr="00AB5AE0" w:rsidRDefault="00AB5AE0" w:rsidP="009C0F35">
      <w:pPr>
        <w:pStyle w:val="Nadpis2"/>
        <w:spacing w:line="260" w:lineRule="exact"/>
      </w:pPr>
      <w:bookmarkStart w:id="88" w:name="_Toc367870243"/>
      <w:bookmarkStart w:id="89" w:name="_Toc484386251"/>
      <w:r w:rsidRPr="00AB5AE0">
        <w:t>a)</w:t>
      </w:r>
      <w:r w:rsidR="00952007">
        <w:t xml:space="preserve"> </w:t>
      </w:r>
      <w:r w:rsidRPr="00AB5AE0">
        <w:t>terénní úpravy</w:t>
      </w:r>
      <w:bookmarkEnd w:id="88"/>
      <w:bookmarkEnd w:id="89"/>
    </w:p>
    <w:p w:rsidR="00AB5AE0" w:rsidRPr="00AB5AE0" w:rsidRDefault="00AB5AE0" w:rsidP="009C0F35">
      <w:pPr>
        <w:spacing w:after="120" w:line="260" w:lineRule="exact"/>
        <w:ind w:firstLine="567"/>
        <w:jc w:val="both"/>
        <w:rPr>
          <w:sz w:val="24"/>
          <w:szCs w:val="24"/>
        </w:rPr>
      </w:pPr>
      <w:r w:rsidRPr="00AB5AE0">
        <w:rPr>
          <w:bCs/>
          <w:sz w:val="24"/>
          <w:szCs w:val="24"/>
        </w:rPr>
        <w:t>Terénní úpravy budou provedeny po vlastním ukončení stavebních a montážních prací.</w:t>
      </w:r>
    </w:p>
    <w:p w:rsidR="00AB5AE0" w:rsidRPr="00AB5AE0" w:rsidRDefault="00AB5AE0" w:rsidP="009C0F35">
      <w:pPr>
        <w:pStyle w:val="Nadpis2"/>
        <w:spacing w:line="260" w:lineRule="exact"/>
      </w:pPr>
      <w:bookmarkStart w:id="90" w:name="_Toc367870244"/>
      <w:bookmarkStart w:id="91" w:name="_Toc484386252"/>
      <w:r w:rsidRPr="00AB5AE0">
        <w:t>b)</w:t>
      </w:r>
      <w:r w:rsidR="00952007">
        <w:t xml:space="preserve"> </w:t>
      </w:r>
      <w:r w:rsidRPr="00AB5AE0">
        <w:t>použité vegetační prvky</w:t>
      </w:r>
      <w:bookmarkEnd w:id="90"/>
      <w:bookmarkEnd w:id="91"/>
    </w:p>
    <w:p w:rsidR="00AB5AE0" w:rsidRPr="00AB5AE0" w:rsidRDefault="00AB5AE0" w:rsidP="009C0F35">
      <w:pPr>
        <w:spacing w:after="120" w:line="260" w:lineRule="exact"/>
        <w:ind w:firstLine="567"/>
        <w:jc w:val="both"/>
        <w:rPr>
          <w:bCs/>
          <w:sz w:val="24"/>
          <w:szCs w:val="24"/>
        </w:rPr>
      </w:pPr>
      <w:r w:rsidRPr="00AB5AE0">
        <w:rPr>
          <w:bCs/>
          <w:sz w:val="24"/>
          <w:szCs w:val="24"/>
        </w:rPr>
        <w:t>Na stavbě nebudou použita vegetační opatření.</w:t>
      </w:r>
    </w:p>
    <w:p w:rsidR="00AB5AE0" w:rsidRPr="00AB5AE0" w:rsidRDefault="00AB5AE0" w:rsidP="009C0F35">
      <w:pPr>
        <w:pStyle w:val="Nadpis2"/>
        <w:spacing w:line="260" w:lineRule="exact"/>
      </w:pPr>
      <w:bookmarkStart w:id="92" w:name="_Toc367870245"/>
      <w:bookmarkStart w:id="93" w:name="_Toc484386253"/>
      <w:r w:rsidRPr="00AB5AE0">
        <w:t>c)</w:t>
      </w:r>
      <w:r w:rsidR="00952007">
        <w:t xml:space="preserve"> </w:t>
      </w:r>
      <w:r w:rsidRPr="00AB5AE0">
        <w:t>biotechnická opatření</w:t>
      </w:r>
      <w:bookmarkEnd w:id="92"/>
      <w:bookmarkEnd w:id="93"/>
    </w:p>
    <w:p w:rsidR="00AB5AE0" w:rsidRDefault="00AB5AE0" w:rsidP="009C0F35">
      <w:pPr>
        <w:spacing w:after="120" w:line="260" w:lineRule="exact"/>
        <w:ind w:firstLine="567"/>
        <w:jc w:val="both"/>
        <w:rPr>
          <w:bCs/>
          <w:sz w:val="24"/>
          <w:szCs w:val="24"/>
        </w:rPr>
      </w:pPr>
      <w:r w:rsidRPr="00AB5AE0">
        <w:rPr>
          <w:bCs/>
          <w:sz w:val="24"/>
          <w:szCs w:val="24"/>
        </w:rPr>
        <w:t>Na stavbě nebudou použita biotechnická opatření.</w:t>
      </w:r>
    </w:p>
    <w:p w:rsidR="00AB5AE0" w:rsidRPr="00AB5AE0" w:rsidRDefault="00AB5AE0" w:rsidP="009C0F35">
      <w:pPr>
        <w:pStyle w:val="Nadpis1"/>
        <w:spacing w:line="260" w:lineRule="exact"/>
      </w:pPr>
      <w:bookmarkStart w:id="94" w:name="_Toc367870246"/>
      <w:bookmarkStart w:id="95" w:name="_Toc484386254"/>
      <w:r w:rsidRPr="00AB5AE0">
        <w:rPr>
          <w:bCs/>
        </w:rPr>
        <w:t xml:space="preserve">B.6  </w:t>
      </w:r>
      <w:r w:rsidRPr="00AB5AE0">
        <w:t>Popis vlivů stavby na životní prostředí a jeho ochrana</w:t>
      </w:r>
      <w:bookmarkEnd w:id="94"/>
      <w:bookmarkEnd w:id="95"/>
    </w:p>
    <w:p w:rsidR="00AB5AE0" w:rsidRPr="00AB5AE0" w:rsidRDefault="00AB5AE0" w:rsidP="009C0F35">
      <w:pPr>
        <w:pStyle w:val="Nadpis2"/>
        <w:spacing w:line="260" w:lineRule="exact"/>
      </w:pPr>
      <w:bookmarkStart w:id="96" w:name="_Toc367870247"/>
      <w:bookmarkStart w:id="97" w:name="_Toc484386255"/>
      <w:r w:rsidRPr="00AB5AE0">
        <w:t>a)</w:t>
      </w:r>
      <w:r w:rsidR="00952007">
        <w:t xml:space="preserve"> </w:t>
      </w:r>
      <w:r w:rsidRPr="00AB5AE0">
        <w:t>vliv stavby na životní prostředí – ovzduší, hluk, voda, odpady a půda</w:t>
      </w:r>
      <w:bookmarkEnd w:id="96"/>
      <w:bookmarkEnd w:id="97"/>
    </w:p>
    <w:p w:rsidR="00AB5AE0" w:rsidRPr="00AB5AE0" w:rsidRDefault="00AB5AE0" w:rsidP="009C0F35">
      <w:pPr>
        <w:spacing w:line="260" w:lineRule="exact"/>
        <w:ind w:firstLine="567"/>
        <w:jc w:val="both"/>
        <w:rPr>
          <w:bCs/>
          <w:sz w:val="24"/>
          <w:szCs w:val="24"/>
        </w:rPr>
      </w:pPr>
      <w:r w:rsidRPr="00AB5AE0">
        <w:rPr>
          <w:bCs/>
          <w:sz w:val="24"/>
          <w:szCs w:val="24"/>
        </w:rPr>
        <w:t>Vzhledem k tomu, že se jedná o opravu stávajícího rozvodu teplé vody a cirkulace, které jsou umístěny v stávajících průlezných kanálech, nebude mít stavba vliv na životní prostředí.</w:t>
      </w:r>
      <w:bookmarkStart w:id="98" w:name="_Toc367870248"/>
    </w:p>
    <w:p w:rsidR="00AB5AE0" w:rsidRPr="00AB5AE0" w:rsidRDefault="00AB5AE0" w:rsidP="009C0F35">
      <w:pPr>
        <w:pStyle w:val="Nadpis2"/>
        <w:spacing w:line="260" w:lineRule="exact"/>
      </w:pPr>
      <w:bookmarkStart w:id="99" w:name="_Toc484386256"/>
      <w:r w:rsidRPr="00AB5AE0">
        <w:t>b) vliv stavby na přírodu a krajinu (ochrana dřevin, ochrana památných stromů, ochrana rostlin a živočichů apod.), zachování ekologických funkcí a vazeb v krajině</w:t>
      </w:r>
      <w:bookmarkEnd w:id="98"/>
      <w:bookmarkEnd w:id="99"/>
    </w:p>
    <w:p w:rsidR="00AB5AE0" w:rsidRDefault="00AB5AE0" w:rsidP="009C0F35">
      <w:pPr>
        <w:spacing w:line="260" w:lineRule="exact"/>
        <w:ind w:firstLine="567"/>
        <w:jc w:val="both"/>
        <w:rPr>
          <w:snapToGrid w:val="0"/>
          <w:sz w:val="24"/>
          <w:szCs w:val="24"/>
        </w:rPr>
      </w:pPr>
      <w:r w:rsidRPr="00AB5AE0">
        <w:rPr>
          <w:snapToGrid w:val="0"/>
          <w:sz w:val="24"/>
          <w:szCs w:val="24"/>
        </w:rPr>
        <w:t>Pozemek stavby není součástí žádného ochranného pásma.</w:t>
      </w:r>
      <w:bookmarkStart w:id="100" w:name="_Toc367870249"/>
    </w:p>
    <w:p w:rsidR="00AB5AE0" w:rsidRPr="00AB5AE0" w:rsidRDefault="00AB5AE0" w:rsidP="009C0F35">
      <w:pPr>
        <w:pStyle w:val="Nadpis2"/>
        <w:spacing w:line="260" w:lineRule="exact"/>
      </w:pPr>
      <w:bookmarkStart w:id="101" w:name="_Toc484386257"/>
      <w:r w:rsidRPr="00AB5AE0">
        <w:t>c) vliv stavby na soustavu chráněných území Natura 2000</w:t>
      </w:r>
      <w:bookmarkEnd w:id="100"/>
      <w:bookmarkEnd w:id="101"/>
    </w:p>
    <w:p w:rsidR="00AB5AE0" w:rsidRPr="00AB5AE0" w:rsidRDefault="00AB5AE0" w:rsidP="009C0F35">
      <w:pPr>
        <w:spacing w:line="260" w:lineRule="exact"/>
        <w:ind w:firstLine="567"/>
        <w:jc w:val="both"/>
        <w:rPr>
          <w:snapToGrid w:val="0"/>
          <w:sz w:val="24"/>
          <w:szCs w:val="24"/>
        </w:rPr>
      </w:pPr>
      <w:r w:rsidRPr="00AB5AE0">
        <w:rPr>
          <w:snapToGrid w:val="0"/>
          <w:sz w:val="24"/>
          <w:szCs w:val="24"/>
        </w:rPr>
        <w:t>Navržená stavba nebude mít vliv na soustavu chráněných území Natura 2000.</w:t>
      </w:r>
      <w:bookmarkStart w:id="102" w:name="_Toc367870250"/>
    </w:p>
    <w:p w:rsidR="00AB5AE0" w:rsidRPr="00AB5AE0" w:rsidRDefault="00AB5AE0" w:rsidP="009C0F35">
      <w:pPr>
        <w:pStyle w:val="Nadpis2"/>
        <w:spacing w:line="260" w:lineRule="exact"/>
      </w:pPr>
      <w:bookmarkStart w:id="103" w:name="_Toc484386258"/>
      <w:r w:rsidRPr="00AB5AE0">
        <w:t>d) návrh zohlednění podmínek ze závěrů zjišťovacího řízení nebo stanoviska EIA</w:t>
      </w:r>
      <w:bookmarkEnd w:id="102"/>
      <w:bookmarkEnd w:id="103"/>
    </w:p>
    <w:p w:rsidR="00AB5AE0" w:rsidRPr="00AB5AE0" w:rsidRDefault="00AB5AE0" w:rsidP="009C0F35">
      <w:pPr>
        <w:spacing w:line="260" w:lineRule="exact"/>
        <w:ind w:firstLine="567"/>
        <w:jc w:val="both"/>
        <w:rPr>
          <w:snapToGrid w:val="0"/>
          <w:sz w:val="24"/>
          <w:szCs w:val="24"/>
        </w:rPr>
      </w:pPr>
      <w:r w:rsidRPr="00AB5AE0">
        <w:rPr>
          <w:snapToGrid w:val="0"/>
          <w:sz w:val="24"/>
          <w:szCs w:val="24"/>
        </w:rPr>
        <w:t>Charakterem stavebního záměru není vyžadováno. Není řešeno.</w:t>
      </w:r>
    </w:p>
    <w:p w:rsidR="00AB5AE0" w:rsidRPr="00AB5AE0" w:rsidRDefault="00AB5AE0" w:rsidP="009C0F35">
      <w:pPr>
        <w:pStyle w:val="Nadpis2"/>
        <w:spacing w:line="260" w:lineRule="exact"/>
      </w:pPr>
      <w:bookmarkStart w:id="104" w:name="_Toc367870251"/>
      <w:bookmarkStart w:id="105" w:name="_Toc484386259"/>
      <w:r w:rsidRPr="00AB5AE0">
        <w:lastRenderedPageBreak/>
        <w:t>e)</w:t>
      </w:r>
      <w:r w:rsidR="00952007">
        <w:t xml:space="preserve"> </w:t>
      </w:r>
      <w:r w:rsidRPr="00AB5AE0">
        <w:t>navrhovaná ochranná a bezpečnostní pásma, rozsah omezení a podmínky ochrany podle jiných právních předpisů</w:t>
      </w:r>
      <w:bookmarkEnd w:id="104"/>
      <w:bookmarkEnd w:id="105"/>
    </w:p>
    <w:p w:rsidR="00AB5AE0" w:rsidRPr="00AB5AE0" w:rsidRDefault="00AB5AE0" w:rsidP="009C0F35">
      <w:pPr>
        <w:spacing w:after="120" w:line="260" w:lineRule="exact"/>
        <w:ind w:firstLine="567"/>
        <w:rPr>
          <w:sz w:val="24"/>
          <w:szCs w:val="24"/>
        </w:rPr>
      </w:pPr>
      <w:r w:rsidRPr="00AB5AE0">
        <w:rPr>
          <w:sz w:val="24"/>
          <w:szCs w:val="24"/>
        </w:rPr>
        <w:t>Navržená stavba nebude výrazně negativně ovlivňovat stávající prostředí.</w:t>
      </w:r>
    </w:p>
    <w:p w:rsidR="00AB5AE0" w:rsidRPr="00AB5AE0" w:rsidRDefault="00AB5AE0" w:rsidP="009C0F35">
      <w:pPr>
        <w:spacing w:after="120" w:line="260" w:lineRule="exact"/>
        <w:ind w:firstLine="567"/>
        <w:jc w:val="both"/>
        <w:rPr>
          <w:sz w:val="24"/>
          <w:szCs w:val="24"/>
        </w:rPr>
      </w:pPr>
      <w:r w:rsidRPr="00AB5AE0">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rsidR="00AB5AE0" w:rsidRPr="00AB5AE0" w:rsidRDefault="00AB5AE0" w:rsidP="00E84CCD">
      <w:pPr>
        <w:pStyle w:val="Nadpis1"/>
        <w:spacing w:before="200" w:line="260" w:lineRule="exact"/>
      </w:pPr>
      <w:bookmarkStart w:id="106" w:name="_Toc367870252"/>
      <w:bookmarkStart w:id="107" w:name="_Toc484386260"/>
      <w:r w:rsidRPr="00AB5AE0">
        <w:rPr>
          <w:bCs/>
        </w:rPr>
        <w:t xml:space="preserve">B.7  </w:t>
      </w:r>
      <w:r w:rsidRPr="00AB5AE0">
        <w:t>Ochrana obyvatelstva</w:t>
      </w:r>
      <w:bookmarkEnd w:id="106"/>
      <w:bookmarkEnd w:id="107"/>
    </w:p>
    <w:p w:rsidR="00AB5AE0" w:rsidRPr="00AB5AE0" w:rsidRDefault="00AB5AE0" w:rsidP="009C0F35">
      <w:pPr>
        <w:spacing w:before="120" w:after="120" w:line="260" w:lineRule="exact"/>
        <w:ind w:firstLine="567"/>
        <w:jc w:val="both"/>
        <w:rPr>
          <w:sz w:val="24"/>
          <w:szCs w:val="24"/>
        </w:rPr>
      </w:pPr>
      <w:r w:rsidRPr="00AB5AE0">
        <w:rPr>
          <w:sz w:val="24"/>
          <w:szCs w:val="24"/>
        </w:rPr>
        <w:t xml:space="preserve">Nejsou navržena žádná zvláštní opatření. </w:t>
      </w:r>
    </w:p>
    <w:p w:rsidR="00952007" w:rsidRDefault="00AB5AE0" w:rsidP="009C0F35">
      <w:pPr>
        <w:spacing w:line="260" w:lineRule="exact"/>
        <w:ind w:firstLine="567"/>
        <w:jc w:val="both"/>
        <w:rPr>
          <w:sz w:val="24"/>
          <w:szCs w:val="24"/>
        </w:rPr>
      </w:pPr>
      <w:r w:rsidRPr="00AB5AE0">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rsidR="00AB5AE0" w:rsidRPr="00AB5AE0" w:rsidRDefault="00AB5AE0" w:rsidP="009C0F35">
      <w:pPr>
        <w:spacing w:line="260" w:lineRule="exact"/>
        <w:ind w:firstLine="567"/>
        <w:jc w:val="both"/>
        <w:rPr>
          <w:sz w:val="24"/>
          <w:szCs w:val="24"/>
        </w:rPr>
      </w:pPr>
      <w:r w:rsidRPr="00AB5AE0">
        <w:rPr>
          <w:sz w:val="24"/>
          <w:szCs w:val="24"/>
        </w:rPr>
        <w:t>Pro danou stavbu není z hlediska umístění potenciálních zdrojů posuzovat problematiku ochrany obyvatelstva (dle z. 380/2002 Sb.)</w:t>
      </w:r>
    </w:p>
    <w:p w:rsidR="00AB5AE0" w:rsidRPr="00AB5AE0" w:rsidRDefault="00AB5AE0" w:rsidP="00E84CCD">
      <w:pPr>
        <w:pStyle w:val="Nadpis1"/>
        <w:spacing w:before="200" w:line="260" w:lineRule="exact"/>
      </w:pPr>
      <w:bookmarkStart w:id="108" w:name="_Toc367870253"/>
      <w:bookmarkStart w:id="109" w:name="_Toc484386261"/>
      <w:r w:rsidRPr="00AB5AE0">
        <w:rPr>
          <w:bCs/>
        </w:rPr>
        <w:t xml:space="preserve">B.8  </w:t>
      </w:r>
      <w:r w:rsidRPr="00AB5AE0">
        <w:t>Zásady organizace výstavby</w:t>
      </w:r>
      <w:bookmarkEnd w:id="108"/>
      <w:bookmarkEnd w:id="109"/>
    </w:p>
    <w:p w:rsidR="00AB5AE0" w:rsidRPr="00AB5AE0" w:rsidRDefault="00AB5AE0" w:rsidP="009C0F35">
      <w:pPr>
        <w:pStyle w:val="Nadpis2"/>
        <w:spacing w:line="260" w:lineRule="exact"/>
      </w:pPr>
      <w:bookmarkStart w:id="110" w:name="_Toc367870254"/>
      <w:bookmarkStart w:id="111" w:name="_Toc484386262"/>
      <w:r w:rsidRPr="00AB5AE0">
        <w:t>a)</w:t>
      </w:r>
      <w:r w:rsidR="00952007">
        <w:t xml:space="preserve"> </w:t>
      </w:r>
      <w:r w:rsidRPr="00AB5AE0">
        <w:t>potřeby a spotřeby rozhodujících médií a hmot, jejich zajištění</w:t>
      </w:r>
      <w:bookmarkEnd w:id="110"/>
      <w:bookmarkEnd w:id="111"/>
    </w:p>
    <w:p w:rsidR="00AB5AE0" w:rsidRPr="00AB5AE0" w:rsidRDefault="00AB5AE0" w:rsidP="00E84CCD">
      <w:pPr>
        <w:spacing w:line="260" w:lineRule="exact"/>
        <w:ind w:firstLine="567"/>
        <w:jc w:val="both"/>
        <w:rPr>
          <w:sz w:val="24"/>
          <w:szCs w:val="24"/>
        </w:rPr>
      </w:pPr>
      <w:r w:rsidRPr="00AB5AE0">
        <w:rPr>
          <w:sz w:val="24"/>
          <w:szCs w:val="24"/>
        </w:rPr>
        <w:t xml:space="preserve">Elektrická energie bude zajištěna elektrocentrálou. </w:t>
      </w:r>
    </w:p>
    <w:p w:rsidR="00AB5AE0" w:rsidRPr="00AB5AE0" w:rsidRDefault="00AB5AE0" w:rsidP="00E84CCD">
      <w:pPr>
        <w:spacing w:line="260" w:lineRule="exact"/>
        <w:ind w:firstLine="567"/>
        <w:jc w:val="both"/>
        <w:rPr>
          <w:sz w:val="24"/>
          <w:szCs w:val="24"/>
        </w:rPr>
      </w:pPr>
      <w:r w:rsidRPr="00AB5AE0">
        <w:rPr>
          <w:sz w:val="24"/>
          <w:szCs w:val="24"/>
        </w:rPr>
        <w:t>Vod</w:t>
      </w:r>
      <w:r w:rsidR="00952007">
        <w:rPr>
          <w:sz w:val="24"/>
          <w:szCs w:val="24"/>
        </w:rPr>
        <w:t>u</w:t>
      </w:r>
      <w:r w:rsidRPr="00AB5AE0">
        <w:rPr>
          <w:sz w:val="24"/>
          <w:szCs w:val="24"/>
        </w:rPr>
        <w:t xml:space="preserve"> pro technologické a stavební účely na venkovní stavbu </w:t>
      </w:r>
      <w:r w:rsidR="00952007">
        <w:rPr>
          <w:sz w:val="24"/>
          <w:szCs w:val="24"/>
        </w:rPr>
        <w:t>si</w:t>
      </w:r>
      <w:r w:rsidRPr="00AB5AE0">
        <w:rPr>
          <w:sz w:val="24"/>
          <w:szCs w:val="24"/>
        </w:rPr>
        <w:t xml:space="preserve"> </w:t>
      </w:r>
      <w:r w:rsidR="00952007" w:rsidRPr="00AB5AE0">
        <w:rPr>
          <w:bCs/>
          <w:sz w:val="24"/>
          <w:szCs w:val="24"/>
        </w:rPr>
        <w:t>zaji</w:t>
      </w:r>
      <w:r w:rsidR="00952007">
        <w:rPr>
          <w:bCs/>
          <w:sz w:val="24"/>
          <w:szCs w:val="24"/>
        </w:rPr>
        <w:t>stí</w:t>
      </w:r>
      <w:r w:rsidR="00952007" w:rsidRPr="00AB5AE0">
        <w:rPr>
          <w:bCs/>
          <w:sz w:val="24"/>
          <w:szCs w:val="24"/>
        </w:rPr>
        <w:t xml:space="preserve"> prováděcí firm</w:t>
      </w:r>
      <w:r w:rsidR="00952007">
        <w:rPr>
          <w:bCs/>
          <w:sz w:val="24"/>
          <w:szCs w:val="24"/>
        </w:rPr>
        <w:t>a</w:t>
      </w:r>
      <w:r w:rsidRPr="00AB5AE0">
        <w:rPr>
          <w:sz w:val="24"/>
          <w:szCs w:val="24"/>
        </w:rPr>
        <w:t>.</w:t>
      </w:r>
    </w:p>
    <w:p w:rsidR="00AB5AE0" w:rsidRPr="00AB5AE0" w:rsidRDefault="00AB5AE0" w:rsidP="00E84CCD">
      <w:pPr>
        <w:spacing w:line="260" w:lineRule="exact"/>
        <w:ind w:firstLine="567"/>
        <w:jc w:val="both"/>
        <w:rPr>
          <w:bCs/>
          <w:sz w:val="24"/>
          <w:szCs w:val="24"/>
        </w:rPr>
      </w:pPr>
      <w:r w:rsidRPr="00AB5AE0">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rsidR="00AB5AE0" w:rsidRPr="00AB5AE0" w:rsidRDefault="00AB5AE0" w:rsidP="00E84CCD">
      <w:pPr>
        <w:spacing w:line="260" w:lineRule="exact"/>
        <w:ind w:firstLine="567"/>
        <w:jc w:val="both"/>
        <w:rPr>
          <w:bCs/>
          <w:sz w:val="24"/>
          <w:szCs w:val="24"/>
        </w:rPr>
      </w:pPr>
      <w:r w:rsidRPr="00AB5AE0">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Pr>
          <w:bCs/>
          <w:sz w:val="24"/>
          <w:szCs w:val="24"/>
        </w:rPr>
        <w:t xml:space="preserve"> (shozy v kompenzátorech)</w:t>
      </w:r>
      <w:r w:rsidRPr="00AB5AE0">
        <w:rPr>
          <w:bCs/>
          <w:sz w:val="24"/>
          <w:szCs w:val="24"/>
        </w:rPr>
        <w:t>.</w:t>
      </w:r>
    </w:p>
    <w:p w:rsidR="00AB5AE0" w:rsidRPr="00AB5AE0" w:rsidRDefault="00AB5AE0" w:rsidP="00E84CCD">
      <w:pPr>
        <w:pStyle w:val="Nadpis2"/>
        <w:spacing w:before="160" w:line="260" w:lineRule="exact"/>
      </w:pPr>
      <w:bookmarkStart w:id="112" w:name="_Toc367870255"/>
      <w:bookmarkStart w:id="113" w:name="_Toc484386263"/>
      <w:r w:rsidRPr="00AB5AE0">
        <w:t>b)</w:t>
      </w:r>
      <w:r w:rsidR="00952007">
        <w:t xml:space="preserve"> </w:t>
      </w:r>
      <w:r w:rsidRPr="00AB5AE0">
        <w:t>odvodnění staveniště</w:t>
      </w:r>
      <w:bookmarkEnd w:id="112"/>
      <w:bookmarkEnd w:id="113"/>
    </w:p>
    <w:p w:rsidR="00AB5AE0" w:rsidRPr="00AB5AE0" w:rsidRDefault="00AB5AE0" w:rsidP="00E72635">
      <w:pPr>
        <w:spacing w:line="260" w:lineRule="exact"/>
        <w:ind w:firstLine="567"/>
        <w:jc w:val="both"/>
        <w:rPr>
          <w:bCs/>
          <w:sz w:val="24"/>
          <w:szCs w:val="24"/>
        </w:rPr>
      </w:pPr>
      <w:r w:rsidRPr="00AB5AE0">
        <w:rPr>
          <w:bCs/>
          <w:sz w:val="24"/>
          <w:szCs w:val="24"/>
        </w:rPr>
        <w:t xml:space="preserve">Pro odvodnění srážkových vod z výkopů se využije kalových čerpadel, která se napojí do stávajících kanálových vpustí. </w:t>
      </w:r>
    </w:p>
    <w:p w:rsidR="00AB5AE0" w:rsidRPr="00AB5AE0" w:rsidRDefault="00AB5AE0" w:rsidP="00E84CCD">
      <w:pPr>
        <w:pStyle w:val="Nadpis2"/>
        <w:spacing w:before="160" w:line="260" w:lineRule="exact"/>
      </w:pPr>
      <w:bookmarkStart w:id="114" w:name="_Toc367870256"/>
      <w:bookmarkStart w:id="115" w:name="_Toc484386264"/>
      <w:r w:rsidRPr="00AB5AE0">
        <w:t>c)</w:t>
      </w:r>
      <w:r w:rsidR="00952007">
        <w:t xml:space="preserve"> </w:t>
      </w:r>
      <w:r w:rsidRPr="00AB5AE0">
        <w:t>napojení staveniště na stávající dopravní a technickou infrastrukturu</w:t>
      </w:r>
      <w:bookmarkEnd w:id="114"/>
      <w:bookmarkEnd w:id="115"/>
    </w:p>
    <w:p w:rsidR="00AB5AE0" w:rsidRPr="00AB5AE0" w:rsidRDefault="00AB5AE0" w:rsidP="00E72635">
      <w:pPr>
        <w:spacing w:line="260" w:lineRule="exact"/>
        <w:ind w:firstLine="567"/>
        <w:jc w:val="both"/>
        <w:rPr>
          <w:bCs/>
          <w:sz w:val="24"/>
          <w:szCs w:val="24"/>
        </w:rPr>
      </w:pPr>
      <w:r w:rsidRPr="00AB5AE0">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rsidR="00AB5AE0" w:rsidRPr="00AB5AE0" w:rsidRDefault="00AB5AE0" w:rsidP="00E84CCD">
      <w:pPr>
        <w:pStyle w:val="Nadpis2"/>
        <w:spacing w:before="160" w:line="260" w:lineRule="exact"/>
      </w:pPr>
      <w:bookmarkStart w:id="116" w:name="_Toc367870257"/>
      <w:bookmarkStart w:id="117" w:name="_Toc484386265"/>
      <w:r w:rsidRPr="00AB5AE0">
        <w:t>d)</w:t>
      </w:r>
      <w:r w:rsidR="00952007">
        <w:t xml:space="preserve"> </w:t>
      </w:r>
      <w:r w:rsidRPr="00AB5AE0">
        <w:t>vliv provádění stavby na okolní stavby a pozemky</w:t>
      </w:r>
      <w:bookmarkEnd w:id="116"/>
      <w:bookmarkEnd w:id="117"/>
    </w:p>
    <w:p w:rsidR="00AB5AE0" w:rsidRPr="00AB5AE0" w:rsidRDefault="00AB5AE0" w:rsidP="009C0F35">
      <w:pPr>
        <w:spacing w:line="260" w:lineRule="exact"/>
        <w:ind w:firstLine="567"/>
        <w:jc w:val="both"/>
        <w:rPr>
          <w:bCs/>
          <w:sz w:val="24"/>
          <w:szCs w:val="24"/>
        </w:rPr>
      </w:pPr>
      <w:r w:rsidRPr="00AB5AE0">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rsidR="00AB5AE0" w:rsidRPr="00AB5AE0" w:rsidRDefault="00AB5AE0" w:rsidP="009C0F35">
      <w:pPr>
        <w:spacing w:line="260" w:lineRule="exact"/>
        <w:ind w:firstLine="567"/>
        <w:jc w:val="both"/>
        <w:rPr>
          <w:bCs/>
          <w:sz w:val="24"/>
          <w:szCs w:val="24"/>
        </w:rPr>
      </w:pPr>
      <w:r w:rsidRPr="00AB5AE0">
        <w:rPr>
          <w:bCs/>
          <w:sz w:val="24"/>
          <w:szCs w:val="24"/>
        </w:rPr>
        <w:t>Stavba je povinna udržovat používané příjezdové čisté, bez nánosu zemin a zajistit výjezd čistých vozidel ze stavby.</w:t>
      </w:r>
    </w:p>
    <w:p w:rsidR="00AB5AE0" w:rsidRPr="00AB5AE0" w:rsidRDefault="00AB5AE0" w:rsidP="009C0F35">
      <w:pPr>
        <w:spacing w:line="260" w:lineRule="exact"/>
        <w:ind w:firstLine="567"/>
        <w:jc w:val="both"/>
        <w:rPr>
          <w:bCs/>
          <w:sz w:val="24"/>
          <w:szCs w:val="24"/>
        </w:rPr>
      </w:pPr>
      <w:r w:rsidRPr="00AB5AE0">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rsidR="00AB5AE0" w:rsidRPr="00AB5AE0" w:rsidRDefault="00AB5AE0" w:rsidP="009C0F35">
      <w:pPr>
        <w:spacing w:line="260" w:lineRule="exact"/>
        <w:ind w:firstLine="567"/>
        <w:jc w:val="both"/>
        <w:rPr>
          <w:bCs/>
          <w:sz w:val="24"/>
          <w:szCs w:val="24"/>
        </w:rPr>
      </w:pPr>
      <w:r w:rsidRPr="00AB5AE0">
        <w:rPr>
          <w:bCs/>
          <w:sz w:val="24"/>
          <w:szCs w:val="24"/>
        </w:rPr>
        <w:t xml:space="preserve">Zhotovitel stavby je povinen při realizaci stavby postupovat tak, aby vliv provádění stavby na okolí nebyl významný. </w:t>
      </w:r>
    </w:p>
    <w:p w:rsidR="00AB5AE0" w:rsidRPr="00AB5AE0" w:rsidRDefault="00AB5AE0" w:rsidP="009C0F35">
      <w:pPr>
        <w:pStyle w:val="Nadpis2"/>
        <w:spacing w:line="260" w:lineRule="exact"/>
      </w:pPr>
      <w:bookmarkStart w:id="118" w:name="_Toc367870258"/>
      <w:bookmarkStart w:id="119" w:name="_Toc484386266"/>
      <w:r w:rsidRPr="00AB5AE0">
        <w:lastRenderedPageBreak/>
        <w:t>e)</w:t>
      </w:r>
      <w:r w:rsidR="00952007">
        <w:t xml:space="preserve"> </w:t>
      </w:r>
      <w:r w:rsidRPr="00AB5AE0">
        <w:t>ochrana okolí staveniště a požadavky na související asanace, demolice, kácení dřevin</w:t>
      </w:r>
      <w:bookmarkEnd w:id="118"/>
      <w:bookmarkEnd w:id="119"/>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rámci staveniště je nutno respektovat ochranná pásma stávajících silnoproudých vedení, rozvodu vody a popř. rozvodu plynu.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rsidR="00AB5AE0" w:rsidRPr="00AB5AE0" w:rsidRDefault="00AB5AE0" w:rsidP="009C0F35">
      <w:pPr>
        <w:spacing w:line="260" w:lineRule="exact"/>
        <w:ind w:firstLine="567"/>
        <w:jc w:val="both"/>
        <w:rPr>
          <w:bCs/>
          <w:sz w:val="24"/>
          <w:szCs w:val="24"/>
        </w:rPr>
      </w:pPr>
      <w:r w:rsidRPr="00AB5AE0">
        <w:rPr>
          <w:bCs/>
          <w:sz w:val="24"/>
          <w:szCs w:val="24"/>
        </w:rPr>
        <w:t xml:space="preserve">Staveniště a stávající plochy pro skladování materiálu a jeho přesuny nemusí být nijak stavebně upravovány. Je doporučeno před umístěním zařízením staveniště si toto místo prohlédnout. </w:t>
      </w:r>
    </w:p>
    <w:p w:rsidR="00AB5AE0" w:rsidRPr="00AB5AE0" w:rsidRDefault="00AB5AE0" w:rsidP="009C0F35">
      <w:pPr>
        <w:spacing w:line="260" w:lineRule="exact"/>
        <w:ind w:firstLine="567"/>
        <w:jc w:val="both"/>
        <w:rPr>
          <w:bCs/>
          <w:sz w:val="24"/>
          <w:szCs w:val="24"/>
        </w:rPr>
      </w:pPr>
      <w:r w:rsidRPr="00AB5AE0">
        <w:rPr>
          <w:bCs/>
          <w:sz w:val="24"/>
          <w:szCs w:val="24"/>
        </w:rPr>
        <w:t>Pokud při manipulaci se stavebním materiálem dojde k poškození stávajících zelených nebo zpevněných ploch budou tyto po dokončení stavebních prací uvedeny do původního stavu.</w:t>
      </w:r>
      <w:r w:rsidR="00E72635">
        <w:rPr>
          <w:bCs/>
          <w:sz w:val="24"/>
          <w:szCs w:val="24"/>
        </w:rPr>
        <w:t xml:space="preserve"> </w:t>
      </w:r>
      <w:r w:rsidRPr="00AB5AE0">
        <w:rPr>
          <w:bCs/>
          <w:sz w:val="24"/>
          <w:szCs w:val="24"/>
        </w:rPr>
        <w:t>V rámci stavby nebudou prováděny asanace.</w:t>
      </w:r>
    </w:p>
    <w:p w:rsidR="00AB5AE0" w:rsidRPr="00AB5AE0" w:rsidRDefault="00AB5AE0" w:rsidP="009C0F35">
      <w:pPr>
        <w:pStyle w:val="Nadpis2"/>
        <w:spacing w:line="260" w:lineRule="exact"/>
      </w:pPr>
      <w:bookmarkStart w:id="120" w:name="_Toc367870259"/>
      <w:bookmarkStart w:id="121" w:name="_Toc484386267"/>
      <w:r w:rsidRPr="00AB5AE0">
        <w:t>f)</w:t>
      </w:r>
      <w:r w:rsidR="00952007">
        <w:t xml:space="preserve"> </w:t>
      </w:r>
      <w:r w:rsidRPr="00AB5AE0">
        <w:t>maximální zábory pro staveniště (dočasné / trvalé)</w:t>
      </w:r>
      <w:bookmarkEnd w:id="120"/>
      <w:bookmarkEnd w:id="121"/>
    </w:p>
    <w:p w:rsidR="00AB5AE0" w:rsidRPr="00AB5AE0" w:rsidRDefault="00AB5AE0" w:rsidP="009C0F35">
      <w:pPr>
        <w:tabs>
          <w:tab w:val="left" w:pos="567"/>
        </w:tabs>
        <w:spacing w:line="260" w:lineRule="exact"/>
        <w:ind w:firstLine="567"/>
        <w:jc w:val="both"/>
        <w:rPr>
          <w:sz w:val="24"/>
          <w:szCs w:val="24"/>
        </w:rPr>
      </w:pPr>
      <w:r w:rsidRPr="00AB5AE0">
        <w:rPr>
          <w:sz w:val="24"/>
          <w:szCs w:val="24"/>
        </w:rPr>
        <w:t>Stavba bude realizována na pozemcích ve vlastnictví – viz. A</w:t>
      </w:r>
      <w:r w:rsidR="00610D9F">
        <w:rPr>
          <w:sz w:val="24"/>
          <w:szCs w:val="24"/>
        </w:rPr>
        <w:t xml:space="preserve"> </w:t>
      </w:r>
      <w:r w:rsidRPr="00AB5AE0">
        <w:rPr>
          <w:sz w:val="24"/>
          <w:szCs w:val="24"/>
        </w:rPr>
        <w:t>Průvodní technická zpráva.</w:t>
      </w:r>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 xml:space="preserve">Dočasný zábor staveniště pro provedení stavby bude ve výměře cca </w:t>
      </w:r>
      <w:r w:rsidR="00655647">
        <w:rPr>
          <w:bCs/>
          <w:sz w:val="24"/>
          <w:szCs w:val="24"/>
        </w:rPr>
        <w:t>30</w:t>
      </w:r>
      <w:r w:rsidR="00610D9F">
        <w:rPr>
          <w:bCs/>
          <w:sz w:val="24"/>
          <w:szCs w:val="24"/>
        </w:rPr>
        <w:t>0</w:t>
      </w:r>
      <w:r w:rsidRPr="00AB5AE0">
        <w:rPr>
          <w:bCs/>
          <w:sz w:val="24"/>
          <w:szCs w:val="24"/>
        </w:rPr>
        <w:t xml:space="preserve"> m2 a zařízení staveniště cca </w:t>
      </w:r>
      <w:r w:rsidR="00952007">
        <w:rPr>
          <w:bCs/>
          <w:sz w:val="24"/>
          <w:szCs w:val="24"/>
        </w:rPr>
        <w:t>30</w:t>
      </w:r>
      <w:r w:rsidRPr="00AB5AE0">
        <w:rPr>
          <w:bCs/>
          <w:sz w:val="24"/>
          <w:szCs w:val="24"/>
        </w:rPr>
        <w:t>0 m2</w:t>
      </w:r>
      <w:r w:rsidRPr="00AB5AE0">
        <w:rPr>
          <w:bCs/>
          <w:color w:val="FF0000"/>
          <w:sz w:val="24"/>
          <w:szCs w:val="24"/>
        </w:rPr>
        <w:t xml:space="preserve"> </w:t>
      </w:r>
      <w:r w:rsidRPr="00AB5AE0">
        <w:rPr>
          <w:sz w:val="24"/>
          <w:szCs w:val="24"/>
        </w:rPr>
        <w:t>-  viz výkres POV.</w:t>
      </w:r>
      <w:r w:rsidRPr="00AB5AE0">
        <w:rPr>
          <w:bCs/>
          <w:sz w:val="24"/>
          <w:szCs w:val="24"/>
        </w:rPr>
        <w:t xml:space="preserve">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Celý prostor musí být udržován v čistotě a pořádku a viditelně označen.</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 sociální účely bude užíváno mobilní WC v prostoru zařízení staveniště popř. ve výměníkové stanici VS </w:t>
      </w:r>
      <w:r w:rsidR="00655647">
        <w:rPr>
          <w:sz w:val="24"/>
          <w:szCs w:val="24"/>
        </w:rPr>
        <w:t>2</w:t>
      </w:r>
      <w:r w:rsidR="00171E0C">
        <w:rPr>
          <w:sz w:val="24"/>
          <w:szCs w:val="24"/>
        </w:rPr>
        <w:t>1a</w:t>
      </w:r>
      <w:r w:rsidR="00655647">
        <w:rPr>
          <w:sz w:val="24"/>
          <w:szCs w:val="24"/>
        </w:rPr>
        <w:t xml:space="preserve"> (po dohodě s objednatelem)</w:t>
      </w:r>
      <w:r w:rsidRPr="00AB5AE0">
        <w:rPr>
          <w:sz w:val="24"/>
          <w:szCs w:val="24"/>
        </w:rPr>
        <w:t xml:space="preserve">. Vjezd na stavbu je z ul. </w:t>
      </w:r>
      <w:r w:rsidR="00171E0C">
        <w:rPr>
          <w:sz w:val="24"/>
          <w:szCs w:val="24"/>
        </w:rPr>
        <w:t>Vít. Nezvala</w:t>
      </w:r>
      <w:r w:rsidR="00655647">
        <w:rPr>
          <w:sz w:val="24"/>
          <w:szCs w:val="24"/>
        </w:rPr>
        <w:t xml:space="preserve">, </w:t>
      </w:r>
      <w:r w:rsidR="00171E0C">
        <w:rPr>
          <w:sz w:val="24"/>
          <w:szCs w:val="24"/>
        </w:rPr>
        <w:t>Petra Jilemnického a</w:t>
      </w:r>
      <w:r w:rsidR="00655647">
        <w:rPr>
          <w:sz w:val="24"/>
          <w:szCs w:val="24"/>
        </w:rPr>
        <w:t xml:space="preserve"> z</w:t>
      </w:r>
      <w:r w:rsidR="00610D9F">
        <w:rPr>
          <w:sz w:val="24"/>
          <w:szCs w:val="24"/>
        </w:rPr>
        <w:t xml:space="preserve"> ul. </w:t>
      </w:r>
      <w:r w:rsidR="00171E0C">
        <w:rPr>
          <w:sz w:val="24"/>
          <w:szCs w:val="24"/>
        </w:rPr>
        <w:t>M. G. Dobnera</w:t>
      </w:r>
      <w:r w:rsidR="00655647">
        <w:rPr>
          <w:sz w:val="24"/>
          <w:szCs w:val="24"/>
        </w:rPr>
        <w:t>.</w:t>
      </w:r>
      <w:r w:rsidRPr="00AB5AE0">
        <w:rPr>
          <w:sz w:val="24"/>
          <w:szCs w:val="24"/>
        </w:rPr>
        <w:t xml:space="preserve"> </w:t>
      </w:r>
    </w:p>
    <w:p w:rsidR="00AB5AE0" w:rsidRPr="00AB5AE0" w:rsidRDefault="00AB5AE0" w:rsidP="009C0F35">
      <w:pPr>
        <w:pStyle w:val="Nadpis2"/>
        <w:spacing w:line="260" w:lineRule="exact"/>
      </w:pPr>
      <w:bookmarkStart w:id="122" w:name="_Toc367870260"/>
      <w:bookmarkStart w:id="123" w:name="_Toc484386268"/>
      <w:r w:rsidRPr="00AB5AE0">
        <w:t>g)</w:t>
      </w:r>
      <w:r w:rsidR="00610D9F">
        <w:t xml:space="preserve"> </w:t>
      </w:r>
      <w:r w:rsidRPr="00AB5AE0">
        <w:t>maximální produkovaná množství a druhy odpadů a emisí při výstavbě, jejich likvidace</w:t>
      </w:r>
      <w:bookmarkEnd w:id="122"/>
      <w:bookmarkEnd w:id="123"/>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Původce odpadů je zhotovitel (stavební dodavatelská firma), která je povinna jednat podle zákona č. 185/2001 Sb. o odpadech.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AB5AE0">
          <w:rPr>
            <w:sz w:val="24"/>
            <w:szCs w:val="24"/>
          </w:rPr>
          <w:t>5 a</w:t>
        </w:r>
      </w:smartTag>
      <w:r w:rsidRPr="00AB5AE0">
        <w:rPr>
          <w:sz w:val="24"/>
          <w:szCs w:val="24"/>
        </w:rPr>
        <w:t xml:space="preserve"> </w:t>
      </w:r>
      <w:smartTag w:uri="urn:schemas-microsoft-com:office:smarttags" w:element="metricconverter">
        <w:smartTagPr>
          <w:attr w:name="ProductID" w:val="6 a"/>
        </w:smartTagPr>
        <w:r w:rsidRPr="00AB5AE0">
          <w:rPr>
            <w:sz w:val="24"/>
            <w:szCs w:val="24"/>
          </w:rPr>
          <w:t>6 a</w:t>
        </w:r>
      </w:smartTag>
      <w:r w:rsidRPr="00AB5AE0">
        <w:rPr>
          <w:sz w:val="24"/>
          <w:szCs w:val="24"/>
        </w:rPr>
        <w:t xml:space="preserve"> dále musí být postupováno zejména podle § 16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zařadí odpad podle vyhl. č. 381/2001 Sb. – Katalog odpadů a seznamy odpadů. Nakládání s odpady pak bude prováděno v souladu s vyhláškou 383/2001 Sb..</w:t>
      </w:r>
    </w:p>
    <w:p w:rsidR="00610D9F" w:rsidRDefault="00AB5AE0" w:rsidP="009C0F35">
      <w:pPr>
        <w:tabs>
          <w:tab w:val="left" w:pos="567"/>
        </w:tabs>
        <w:spacing w:line="260" w:lineRule="exact"/>
        <w:ind w:firstLine="567"/>
        <w:jc w:val="both"/>
        <w:rPr>
          <w:sz w:val="24"/>
          <w:szCs w:val="24"/>
        </w:rPr>
      </w:pPr>
      <w:r w:rsidRPr="00AB5AE0">
        <w:rPr>
          <w:sz w:val="24"/>
          <w:szCs w:val="24"/>
        </w:rPr>
        <w:t xml:space="preserve">Odpady musí být shromažďovány odděleně podle § 5 vyhl. 383/2001 Sb. a likvidovány odpovídajícím způsobem. </w:t>
      </w:r>
    </w:p>
    <w:p w:rsidR="00AB5AE0" w:rsidRDefault="00AB5AE0" w:rsidP="009C0F35">
      <w:pPr>
        <w:tabs>
          <w:tab w:val="left" w:pos="567"/>
        </w:tabs>
        <w:spacing w:line="260" w:lineRule="exact"/>
        <w:ind w:firstLine="567"/>
        <w:jc w:val="both"/>
        <w:rPr>
          <w:sz w:val="24"/>
          <w:szCs w:val="24"/>
        </w:rPr>
      </w:pPr>
      <w:r w:rsidRPr="00AB5AE0">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AB5AE0">
          <w:rPr>
            <w:sz w:val="24"/>
            <w:szCs w:val="24"/>
          </w:rPr>
          <w:t>45 a</w:t>
        </w:r>
      </w:smartTag>
      <w:r w:rsidRPr="00AB5AE0">
        <w:rPr>
          <w:sz w:val="24"/>
          <w:szCs w:val="24"/>
        </w:rPr>
        <w:t xml:space="preserve"> 46 zákona č. 185/2001 Sb. </w:t>
      </w:r>
    </w:p>
    <w:p w:rsidR="00AB5AE0" w:rsidRPr="00AB5AE0" w:rsidRDefault="00AB5AE0" w:rsidP="00E72635">
      <w:pPr>
        <w:tabs>
          <w:tab w:val="left" w:pos="567"/>
        </w:tabs>
        <w:spacing w:before="120" w:line="260" w:lineRule="exact"/>
        <w:ind w:firstLine="567"/>
        <w:jc w:val="both"/>
        <w:rPr>
          <w:sz w:val="24"/>
          <w:szCs w:val="24"/>
        </w:rPr>
      </w:pPr>
      <w:r w:rsidRPr="00AB5AE0">
        <w:rPr>
          <w:b/>
          <w:sz w:val="24"/>
          <w:szCs w:val="24"/>
        </w:rPr>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21BB9"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rsidR="00610D9F" w:rsidRPr="00B545C6" w:rsidRDefault="00610D9F" w:rsidP="009C0F35">
            <w:pPr>
              <w:numPr>
                <w:ilvl w:val="0"/>
                <w:numId w:val="38"/>
              </w:numPr>
              <w:spacing w:after="120" w:line="260" w:lineRule="exact"/>
              <w:ind w:left="0" w:firstLine="567"/>
              <w:rPr>
                <w:rFonts w:ascii="Calibri" w:hAnsi="Calibri"/>
                <w:sz w:val="22"/>
                <w:szCs w:val="22"/>
              </w:rPr>
            </w:pPr>
            <w:r w:rsidRPr="00B545C6">
              <w:rPr>
                <w:rFonts w:ascii="Calibri" w:hAnsi="Calibri"/>
                <w:sz w:val="22"/>
                <w:szCs w:val="22"/>
              </w:rPr>
              <w:t>ODPAD</w:t>
            </w:r>
          </w:p>
        </w:tc>
        <w:tc>
          <w:tcPr>
            <w:tcW w:w="1534"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KATEGORIE</w:t>
            </w:r>
          </w:p>
        </w:tc>
        <w:tc>
          <w:tcPr>
            <w:tcW w:w="1398"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MNOŽSTVÍ (t)</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00 00 STAVEBNÍ A DEMOLIČNÍ ODPADY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C41355" w:rsidP="00C41355">
            <w:pPr>
              <w:spacing w:line="260" w:lineRule="exact"/>
              <w:ind w:firstLine="33"/>
              <w:jc w:val="right"/>
              <w:rPr>
                <w:rFonts w:ascii="Calibri" w:hAnsi="Calibri"/>
                <w:sz w:val="22"/>
                <w:szCs w:val="22"/>
              </w:rPr>
            </w:pPr>
            <w:r>
              <w:rPr>
                <w:rFonts w:ascii="Calibri" w:hAnsi="Calibri"/>
                <w:sz w:val="22"/>
                <w:szCs w:val="22"/>
              </w:rPr>
              <w:t>0</w:t>
            </w:r>
            <w:r w:rsidR="00655647">
              <w:rPr>
                <w:rFonts w:ascii="Calibri" w:hAnsi="Calibri"/>
                <w:sz w:val="22"/>
                <w:szCs w:val="22"/>
              </w:rPr>
              <w:t>,</w:t>
            </w:r>
            <w:r>
              <w:rPr>
                <w:rFonts w:ascii="Calibri" w:hAnsi="Calibri"/>
                <w:sz w:val="22"/>
                <w:szCs w:val="22"/>
              </w:rPr>
              <w:t>5</w:t>
            </w:r>
            <w:r w:rsidR="00610D9F"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07 Směsi nebo odděl. frakce betonu, cihel, tašek neuved.</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pod č. 17 01 06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171E0C" w:rsidP="00171E0C">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04 07 Směsné kovy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C40D35" w:rsidP="00C40D35">
            <w:pPr>
              <w:spacing w:line="260" w:lineRule="exact"/>
              <w:ind w:firstLine="33"/>
              <w:jc w:val="right"/>
              <w:rPr>
                <w:rFonts w:ascii="Calibri" w:hAnsi="Calibri"/>
                <w:sz w:val="22"/>
                <w:szCs w:val="22"/>
              </w:rPr>
            </w:pPr>
            <w:r>
              <w:rPr>
                <w:rFonts w:ascii="Calibri" w:hAnsi="Calibri"/>
                <w:sz w:val="22"/>
                <w:szCs w:val="22"/>
              </w:rPr>
              <w:t>8</w:t>
            </w:r>
            <w:r w:rsidR="00610D9F" w:rsidRPr="00B545C6">
              <w:rPr>
                <w:rFonts w:ascii="Calibri" w:hAnsi="Calibri"/>
                <w:sz w:val="22"/>
                <w:szCs w:val="22"/>
              </w:rPr>
              <w:t>,</w:t>
            </w:r>
            <w:r w:rsidR="00655647">
              <w:rPr>
                <w:rFonts w:ascii="Calibri" w:hAnsi="Calibri"/>
                <w:sz w:val="22"/>
                <w:szCs w:val="22"/>
              </w:rPr>
              <w:t>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05 04 Zemina a kamení neuvedené pod číslem 17 05 03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(kusy do 0,3m)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04 Izolační materiály neuvedené pod čísly 17 06 01 a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17 06 03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171E0C" w:rsidP="00171E0C">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w:t>
            </w:r>
            <w:r w:rsidR="00655647">
              <w:rPr>
                <w:rFonts w:ascii="Calibri" w:hAnsi="Calibri"/>
                <w:sz w:val="22"/>
                <w:szCs w:val="22"/>
              </w:rPr>
              <w:t>0</w:t>
            </w:r>
            <w:r w:rsidR="00610D9F" w:rsidRPr="00B545C6">
              <w:rPr>
                <w:rFonts w:ascii="Calibri" w:hAnsi="Calibri"/>
                <w:sz w:val="22"/>
                <w:szCs w:val="22"/>
              </w:rPr>
              <w:t> </w:t>
            </w:r>
          </w:p>
        </w:tc>
      </w:tr>
      <w:tr w:rsidR="00610D9F" w:rsidRPr="00821BB9"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04 Směsné stavební a demoliční odpady neuved. pod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01, 17 09 02 a 17 09 03 </w:t>
            </w:r>
          </w:p>
        </w:tc>
        <w:tc>
          <w:tcPr>
            <w:tcW w:w="1534"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bl>
    <w:p w:rsidR="00AB5AE0" w:rsidRPr="00AB5AE0" w:rsidRDefault="00AB5AE0" w:rsidP="009C0F35">
      <w:pPr>
        <w:tabs>
          <w:tab w:val="left" w:pos="567"/>
        </w:tabs>
        <w:spacing w:line="260" w:lineRule="exact"/>
        <w:ind w:firstLine="567"/>
        <w:jc w:val="both"/>
        <w:rPr>
          <w:sz w:val="24"/>
          <w:szCs w:val="24"/>
        </w:rPr>
      </w:pPr>
      <w:r w:rsidRPr="00AB5AE0">
        <w:rPr>
          <w:sz w:val="24"/>
          <w:szCs w:val="24"/>
        </w:rPr>
        <w:lastRenderedPageBreak/>
        <w:t>Původce odpadů je povinen uvedený seznam odpadů upravovat podle konkrétních použitých materiálů a technologických postupů.</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AB5AE0">
          <w:rPr>
            <w:sz w:val="24"/>
            <w:szCs w:val="24"/>
          </w:rPr>
          <w:t>14 a</w:t>
        </w:r>
      </w:smartTag>
      <w:r w:rsidRPr="00AB5AE0">
        <w:rPr>
          <w:sz w:val="24"/>
          <w:szCs w:val="24"/>
        </w:rPr>
        <w:t xml:space="preserve"> 17 zákona č. 185/2001 Sb..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Ocelový demontovaný materiál bude likvidován kovošrotem. </w:t>
      </w:r>
    </w:p>
    <w:p w:rsidR="00AB5AE0" w:rsidRPr="00AB5AE0" w:rsidRDefault="00570726" w:rsidP="009C0F35">
      <w:pPr>
        <w:pStyle w:val="Nadpis2"/>
        <w:spacing w:line="260" w:lineRule="exact"/>
      </w:pPr>
      <w:bookmarkStart w:id="124" w:name="_Toc367870261"/>
      <w:bookmarkStart w:id="125" w:name="_Toc484386269"/>
      <w:r>
        <w:t>i</w:t>
      </w:r>
      <w:r w:rsidR="00AB5AE0" w:rsidRPr="00AB5AE0">
        <w:t>)</w:t>
      </w:r>
      <w:r w:rsidR="00610D9F">
        <w:t xml:space="preserve"> </w:t>
      </w:r>
      <w:r w:rsidR="00AB5AE0" w:rsidRPr="00AB5AE0">
        <w:t>bilance zemních prací, požadavky na přísun nebo deponie zemin</w:t>
      </w:r>
      <w:bookmarkEnd w:id="124"/>
      <w:bookmarkEnd w:id="125"/>
      <w:r w:rsidR="00AB5AE0" w:rsidRPr="00AB5AE0">
        <w:t xml:space="preserve"> </w:t>
      </w:r>
    </w:p>
    <w:p w:rsidR="00AB5AE0" w:rsidRDefault="00AB5AE0" w:rsidP="009C0F35">
      <w:pPr>
        <w:keepNext/>
        <w:widowControl w:val="0"/>
        <w:spacing w:line="260" w:lineRule="exact"/>
        <w:ind w:firstLine="567"/>
        <w:jc w:val="both"/>
        <w:outlineLvl w:val="2"/>
        <w:rPr>
          <w:snapToGrid w:val="0"/>
          <w:sz w:val="24"/>
          <w:szCs w:val="24"/>
        </w:rPr>
      </w:pPr>
      <w:r w:rsidRPr="00AB5AE0">
        <w:rPr>
          <w:snapToGrid w:val="0"/>
          <w:sz w:val="24"/>
          <w:szCs w:val="24"/>
        </w:rPr>
        <w:t xml:space="preserve">V prostoru zařízení staveniště vznikne mezideponie pro uložení vykopané zeminy z výkopů 1 až </w:t>
      </w:r>
      <w:r w:rsidR="00655647">
        <w:rPr>
          <w:snapToGrid w:val="0"/>
          <w:sz w:val="24"/>
          <w:szCs w:val="24"/>
        </w:rPr>
        <w:t>10</w:t>
      </w:r>
      <w:r w:rsidRPr="00AB5AE0">
        <w:rPr>
          <w:snapToGrid w:val="0"/>
          <w:sz w:val="24"/>
          <w:szCs w:val="24"/>
        </w:rPr>
        <w:t>. Zemina po ukončení montážních prací bude vrácena zpět do výkopu. Nepředpokládá se přísun zeminy na staveniště.</w:t>
      </w:r>
    </w:p>
    <w:p w:rsidR="00AB5AE0" w:rsidRPr="00AB5AE0" w:rsidRDefault="00570726" w:rsidP="009C0F35">
      <w:pPr>
        <w:pStyle w:val="Nadpis2"/>
        <w:spacing w:line="260" w:lineRule="exact"/>
      </w:pPr>
      <w:bookmarkStart w:id="126" w:name="_Toc367870262"/>
      <w:bookmarkStart w:id="127" w:name="_Toc484386270"/>
      <w:r>
        <w:t>j</w:t>
      </w:r>
      <w:r w:rsidR="00AB5AE0" w:rsidRPr="00AB5AE0">
        <w:t>)</w:t>
      </w:r>
      <w:r w:rsidR="00610D9F">
        <w:t xml:space="preserve"> </w:t>
      </w:r>
      <w:r w:rsidR="00AB5AE0" w:rsidRPr="00AB5AE0">
        <w:t>ochrana životního prostředí při výstavbě</w:t>
      </w:r>
      <w:bookmarkEnd w:id="126"/>
      <w:bookmarkEnd w:id="127"/>
    </w:p>
    <w:p w:rsidR="00AB5AE0" w:rsidRPr="00AB5AE0" w:rsidRDefault="00AB5AE0" w:rsidP="009C0F35">
      <w:pPr>
        <w:spacing w:line="260" w:lineRule="exact"/>
        <w:ind w:firstLine="567"/>
        <w:jc w:val="both"/>
        <w:rPr>
          <w:bCs/>
          <w:sz w:val="24"/>
          <w:szCs w:val="24"/>
        </w:rPr>
      </w:pPr>
      <w:r w:rsidRPr="00AB5AE0">
        <w:rPr>
          <w:bCs/>
          <w:sz w:val="24"/>
          <w:szCs w:val="24"/>
        </w:rPr>
        <w:t xml:space="preserve">Při realizaci je nezbytné dodržet zásady pro snižování negativních vlivů stavební činnosti na životní prostředí: </w:t>
      </w:r>
    </w:p>
    <w:p w:rsidR="00AB5AE0" w:rsidRPr="00AB5AE0" w:rsidRDefault="00AB5AE0" w:rsidP="009C0F35">
      <w:pPr>
        <w:spacing w:line="260" w:lineRule="exact"/>
        <w:ind w:firstLine="567"/>
        <w:jc w:val="both"/>
        <w:rPr>
          <w:bCs/>
          <w:sz w:val="24"/>
          <w:szCs w:val="24"/>
        </w:rPr>
      </w:pP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hluku a vibracím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znečišťování ovzduší výfukovými plyny a prachem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Ochrana proti znečišťování komunikací </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před provozem zařízení staveniště a vizuálním rušením okolí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vod a kanalizací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zeleně před poškozením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Zodpovědné hospodaření s odpady </w:t>
      </w:r>
    </w:p>
    <w:p w:rsidR="00AB5AE0" w:rsidRPr="00AB5AE0" w:rsidRDefault="00AB5AE0" w:rsidP="009C0F35">
      <w:pPr>
        <w:spacing w:line="260" w:lineRule="exact"/>
        <w:ind w:firstLine="567"/>
        <w:jc w:val="both"/>
        <w:rPr>
          <w:bCs/>
          <w:sz w:val="24"/>
          <w:szCs w:val="24"/>
        </w:rPr>
      </w:pPr>
    </w:p>
    <w:p w:rsidR="00AB5AE0" w:rsidRPr="00AB5AE0" w:rsidRDefault="00AB5AE0" w:rsidP="009C0F35">
      <w:pPr>
        <w:spacing w:line="260" w:lineRule="exact"/>
        <w:ind w:firstLine="567"/>
        <w:jc w:val="both"/>
        <w:rPr>
          <w:bCs/>
          <w:sz w:val="24"/>
          <w:szCs w:val="24"/>
        </w:rPr>
      </w:pPr>
      <w:r w:rsidRPr="00AB5AE0">
        <w:rPr>
          <w:bCs/>
          <w:sz w:val="24"/>
          <w:szCs w:val="24"/>
        </w:rPr>
        <w:t>V případě ekologické havárie je zhotovitel povinen neprodleně informovat objednatele a příslušné orgány bezpečnostních složek.</w:t>
      </w:r>
    </w:p>
    <w:p w:rsidR="00AB5AE0" w:rsidRPr="00AB5AE0" w:rsidRDefault="00AB5AE0" w:rsidP="009C0F35">
      <w:pPr>
        <w:spacing w:line="260" w:lineRule="exact"/>
        <w:ind w:firstLine="567"/>
        <w:jc w:val="both"/>
        <w:rPr>
          <w:bCs/>
          <w:sz w:val="24"/>
          <w:szCs w:val="24"/>
        </w:rPr>
      </w:pPr>
      <w:r w:rsidRPr="00AB5AE0">
        <w:rPr>
          <w:bCs/>
          <w:sz w:val="24"/>
          <w:szCs w:val="24"/>
        </w:rPr>
        <w:t xml:space="preserve">Při provádění prací musí být dodrženy technologické postupy výrobců stavebních materiálů. </w:t>
      </w:r>
    </w:p>
    <w:p w:rsidR="00AB5AE0" w:rsidRPr="00AB5AE0" w:rsidRDefault="00570726" w:rsidP="009C0F35">
      <w:pPr>
        <w:pStyle w:val="Nadpis2"/>
        <w:spacing w:line="260" w:lineRule="exact"/>
      </w:pPr>
      <w:bookmarkStart w:id="128" w:name="_Toc367870263"/>
      <w:bookmarkStart w:id="129" w:name="_Toc484386271"/>
      <w:r>
        <w:t>k</w:t>
      </w:r>
      <w:r w:rsidR="00AB5AE0" w:rsidRPr="00AB5AE0">
        <w:t>)</w:t>
      </w:r>
      <w:r w:rsidR="00610D9F">
        <w:t xml:space="preserve"> </w:t>
      </w:r>
      <w:r w:rsidR="00AB5AE0" w:rsidRPr="00AB5AE0">
        <w:t>zásady bezpečnosti a ochrany zdraví při práci na staveništi, posouzení potřeby koordinátora bezpečnosti a ochrany zdraví při práci podle jiných právních předpisů</w:t>
      </w:r>
      <w:bookmarkEnd w:id="128"/>
      <w:bookmarkEnd w:id="129"/>
    </w:p>
    <w:p w:rsidR="00AB5AE0" w:rsidRPr="00AB5AE0" w:rsidRDefault="00AB5AE0" w:rsidP="009C0F35">
      <w:pPr>
        <w:spacing w:line="260" w:lineRule="exact"/>
        <w:ind w:firstLine="567"/>
        <w:jc w:val="both"/>
        <w:rPr>
          <w:bCs/>
          <w:sz w:val="24"/>
          <w:szCs w:val="24"/>
        </w:rPr>
      </w:pPr>
      <w:r w:rsidRPr="00AB5AE0">
        <w:rPr>
          <w:bCs/>
          <w:sz w:val="24"/>
          <w:szCs w:val="24"/>
        </w:rPr>
        <w:t>Při přípravě a provádění stavby je třeba věnovat zvýšenou pozornost bezpečnosti práce.</w:t>
      </w:r>
    </w:p>
    <w:p w:rsidR="00AB5AE0" w:rsidRPr="00AB5AE0" w:rsidRDefault="00AB5AE0" w:rsidP="009C0F35">
      <w:pPr>
        <w:spacing w:line="260" w:lineRule="exact"/>
        <w:ind w:firstLine="567"/>
        <w:jc w:val="both"/>
        <w:rPr>
          <w:bCs/>
          <w:sz w:val="24"/>
          <w:szCs w:val="24"/>
        </w:rPr>
      </w:pPr>
      <w:r w:rsidRPr="00AB5AE0">
        <w:rPr>
          <w:bCs/>
          <w:sz w:val="24"/>
          <w:szCs w:val="24"/>
        </w:rPr>
        <w:t xml:space="preserve">Všichni pracovníci na stavbě musí být prokazatelně proškoleni z bezpečnosti práce. </w:t>
      </w:r>
    </w:p>
    <w:p w:rsidR="00AB5AE0" w:rsidRPr="00AB5AE0" w:rsidRDefault="00AB5AE0" w:rsidP="009C0F35">
      <w:pPr>
        <w:spacing w:line="260" w:lineRule="exact"/>
        <w:ind w:firstLine="567"/>
        <w:jc w:val="both"/>
        <w:rPr>
          <w:bCs/>
          <w:sz w:val="24"/>
          <w:szCs w:val="24"/>
        </w:rPr>
      </w:pPr>
      <w:r w:rsidRPr="00AB5AE0">
        <w:rPr>
          <w:bCs/>
          <w:sz w:val="24"/>
          <w:szCs w:val="24"/>
        </w:rPr>
        <w:t>Na stavbě musí být dodrženy i hygienické, požární a ekologické předpisy.</w:t>
      </w:r>
    </w:p>
    <w:p w:rsidR="00AB5AE0" w:rsidRPr="00AB5AE0" w:rsidRDefault="00AB5AE0" w:rsidP="00171E0C">
      <w:pPr>
        <w:spacing w:line="240" w:lineRule="exact"/>
        <w:ind w:firstLine="567"/>
        <w:jc w:val="both"/>
        <w:rPr>
          <w:bCs/>
          <w:sz w:val="24"/>
          <w:szCs w:val="24"/>
        </w:rPr>
      </w:pPr>
      <w:r w:rsidRPr="00AB5AE0">
        <w:rPr>
          <w:bCs/>
          <w:sz w:val="24"/>
          <w:szCs w:val="24"/>
        </w:rPr>
        <w:t>Především je nutné dodržování vyhlášky o bezpečnosti práce a technických zařízeních při stavebních pracích.</w:t>
      </w:r>
    </w:p>
    <w:p w:rsidR="00AB5AE0" w:rsidRPr="00AB5AE0" w:rsidRDefault="00AB5AE0" w:rsidP="00171E0C">
      <w:pPr>
        <w:spacing w:line="240" w:lineRule="exact"/>
        <w:ind w:firstLine="567"/>
        <w:jc w:val="both"/>
        <w:rPr>
          <w:bCs/>
          <w:sz w:val="24"/>
          <w:szCs w:val="24"/>
        </w:rPr>
      </w:pPr>
      <w:r w:rsidRPr="00AB5AE0">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rsidR="00AB5AE0" w:rsidRPr="00AB5AE0" w:rsidRDefault="00AB5AE0" w:rsidP="00171E0C">
      <w:pPr>
        <w:spacing w:line="240" w:lineRule="exact"/>
        <w:ind w:firstLine="567"/>
        <w:jc w:val="both"/>
        <w:rPr>
          <w:bCs/>
          <w:sz w:val="24"/>
          <w:szCs w:val="24"/>
        </w:rPr>
      </w:pPr>
      <w:r w:rsidRPr="00AB5AE0">
        <w:rPr>
          <w:bCs/>
          <w:sz w:val="24"/>
          <w:szCs w:val="24"/>
        </w:rPr>
        <w:t xml:space="preserve">Prováděcím předpisem pro bezpečné provádění stavebních prací je nařízení vlády č. 591/2006 Sb., o bližších minimálních požadavcích na bezpečnost a ochranu zdraví při práci na staveništích. </w:t>
      </w:r>
    </w:p>
    <w:p w:rsidR="00AB5AE0" w:rsidRPr="00AB5AE0" w:rsidRDefault="00AB5AE0" w:rsidP="00171E0C">
      <w:pPr>
        <w:spacing w:line="240" w:lineRule="exact"/>
        <w:ind w:firstLine="567"/>
        <w:jc w:val="both"/>
        <w:rPr>
          <w:bCs/>
          <w:sz w:val="24"/>
          <w:szCs w:val="24"/>
        </w:rPr>
      </w:pPr>
      <w:r w:rsidRPr="00AB5AE0">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171E0C">
      <w:pPr>
        <w:spacing w:line="240" w:lineRule="exact"/>
        <w:ind w:firstLine="567"/>
        <w:jc w:val="both"/>
        <w:rPr>
          <w:bCs/>
          <w:sz w:val="24"/>
          <w:szCs w:val="24"/>
        </w:rPr>
      </w:pPr>
      <w:r w:rsidRPr="00AB5AE0">
        <w:rPr>
          <w:bCs/>
          <w:sz w:val="24"/>
          <w:szCs w:val="24"/>
        </w:rPr>
        <w:t>Dle zákona č. 309/2006 §14 bude na stavbě vyžadován koordinátor bezpečnosti a ochrany zdraví při práci., vhledem k tomu že se na stavbě mohou působit zaměstnanci více než jednoho zhotovitele stavby.</w:t>
      </w:r>
    </w:p>
    <w:p w:rsidR="00AB5AE0" w:rsidRPr="00AB5AE0" w:rsidRDefault="00AB5AE0" w:rsidP="00171E0C">
      <w:pPr>
        <w:spacing w:line="240" w:lineRule="exact"/>
        <w:ind w:firstLine="567"/>
        <w:jc w:val="both"/>
        <w:rPr>
          <w:bCs/>
          <w:sz w:val="24"/>
          <w:szCs w:val="24"/>
        </w:rPr>
      </w:pPr>
      <w:r w:rsidRPr="00AB5AE0">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rsidR="00AB5AE0" w:rsidRPr="00AB5AE0" w:rsidRDefault="00AB5AE0" w:rsidP="00171E0C">
      <w:pPr>
        <w:spacing w:line="240" w:lineRule="exact"/>
        <w:ind w:firstLine="567"/>
        <w:jc w:val="both"/>
        <w:rPr>
          <w:bCs/>
          <w:sz w:val="24"/>
          <w:szCs w:val="24"/>
        </w:rPr>
      </w:pPr>
      <w:r w:rsidRPr="00AB5AE0">
        <w:rPr>
          <w:bCs/>
          <w:sz w:val="24"/>
          <w:szCs w:val="24"/>
        </w:rPr>
        <w:t>Dalším prováděcím předpisem, který je nutno dodržovat na pracovištích s nebezpečím pádu z výšky nebo do hloubky, je nařízení vlády č. 362/2005 Sb.</w:t>
      </w:r>
    </w:p>
    <w:p w:rsidR="00AB5AE0" w:rsidRPr="00AB5AE0" w:rsidRDefault="00AB5AE0" w:rsidP="00171E0C">
      <w:pPr>
        <w:spacing w:line="240" w:lineRule="exact"/>
        <w:ind w:firstLine="567"/>
        <w:jc w:val="both"/>
        <w:rPr>
          <w:bCs/>
          <w:sz w:val="24"/>
          <w:szCs w:val="24"/>
        </w:rPr>
      </w:pPr>
      <w:r w:rsidRPr="00AB5AE0">
        <w:rPr>
          <w:bCs/>
          <w:sz w:val="24"/>
          <w:szCs w:val="24"/>
        </w:rPr>
        <w:lastRenderedPageBreak/>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rsidR="00AB5AE0" w:rsidRPr="00AB5AE0" w:rsidRDefault="00AB5AE0" w:rsidP="00171E0C">
      <w:pPr>
        <w:spacing w:line="240" w:lineRule="exact"/>
        <w:ind w:firstLine="567"/>
        <w:jc w:val="both"/>
        <w:rPr>
          <w:bCs/>
          <w:sz w:val="24"/>
          <w:szCs w:val="24"/>
        </w:rPr>
      </w:pPr>
      <w:r w:rsidRPr="00AB5AE0">
        <w:rPr>
          <w:bCs/>
          <w:sz w:val="24"/>
          <w:szCs w:val="24"/>
        </w:rPr>
        <w:t>Před započetím bouracích nebo rekonstrukčních prací se musí uskutečnit podrobný průzkum stavu objektu, musí se zjistit inženýrské sítě a stav dotčených sousedních objektů a o provedeném průzkumu musí být proveden zápis. Průzkumu musí být přítomen kompetentní zástupce zhotovitele. Na základě tohoto průzkumu vypracuje zhotovitel bouracích prací technologický postup s ohledem na bezpečnost práce.</w:t>
      </w:r>
    </w:p>
    <w:p w:rsidR="00AB5AE0" w:rsidRPr="00AB5AE0" w:rsidRDefault="00AB5AE0" w:rsidP="00171E0C">
      <w:pPr>
        <w:spacing w:line="240" w:lineRule="exact"/>
        <w:ind w:firstLine="567"/>
        <w:jc w:val="both"/>
        <w:rPr>
          <w:bCs/>
          <w:sz w:val="24"/>
          <w:szCs w:val="24"/>
        </w:rPr>
      </w:pPr>
      <w:r w:rsidRPr="00AB5AE0">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rsidR="00AB5AE0" w:rsidRPr="00AB5AE0" w:rsidRDefault="00AB5AE0" w:rsidP="00171E0C">
      <w:pPr>
        <w:spacing w:line="240" w:lineRule="exact"/>
        <w:ind w:firstLine="567"/>
        <w:jc w:val="both"/>
        <w:rPr>
          <w:bCs/>
          <w:sz w:val="24"/>
          <w:szCs w:val="24"/>
        </w:rPr>
      </w:pPr>
      <w:r w:rsidRPr="00AB5AE0">
        <w:rPr>
          <w:bCs/>
          <w:sz w:val="24"/>
          <w:szCs w:val="24"/>
        </w:rPr>
        <w:t>Bourací práce mohou začít až na základě písemného příkazu odpovědného pracovníka zhotovitele.</w:t>
      </w:r>
    </w:p>
    <w:p w:rsidR="00AB5AE0" w:rsidRPr="00AB5AE0" w:rsidRDefault="00570726" w:rsidP="00171E0C">
      <w:pPr>
        <w:pStyle w:val="Nadpis2"/>
        <w:spacing w:line="240" w:lineRule="exact"/>
      </w:pPr>
      <w:bookmarkStart w:id="130" w:name="_Toc367870264"/>
      <w:bookmarkStart w:id="131" w:name="_Toc484386272"/>
      <w:r>
        <w:t>l</w:t>
      </w:r>
      <w:r w:rsidR="00AB5AE0" w:rsidRPr="00AB5AE0">
        <w:t>)</w:t>
      </w:r>
      <w:r w:rsidR="00705942">
        <w:t xml:space="preserve"> </w:t>
      </w:r>
      <w:r w:rsidR="00AB5AE0" w:rsidRPr="00AB5AE0">
        <w:t>úpravy pro bezbariérové užívání výstavbou dotčených staveb</w:t>
      </w:r>
      <w:bookmarkEnd w:id="130"/>
      <w:bookmarkEnd w:id="131"/>
    </w:p>
    <w:p w:rsidR="00AB5AE0" w:rsidRPr="00AB5AE0" w:rsidRDefault="00AB5AE0" w:rsidP="00171E0C">
      <w:pPr>
        <w:keepNext/>
        <w:widowControl w:val="0"/>
        <w:spacing w:before="120" w:after="120" w:line="240" w:lineRule="exact"/>
        <w:ind w:firstLine="567"/>
        <w:jc w:val="both"/>
        <w:outlineLvl w:val="2"/>
        <w:rPr>
          <w:snapToGrid w:val="0"/>
          <w:sz w:val="24"/>
          <w:szCs w:val="24"/>
        </w:rPr>
      </w:pPr>
      <w:r w:rsidRPr="00AB5AE0">
        <w:rPr>
          <w:snapToGrid w:val="0"/>
          <w:sz w:val="24"/>
          <w:szCs w:val="24"/>
        </w:rPr>
        <w:t xml:space="preserve">Požadavky na bezbariérové užívaní nejsou známy a stavba svým záměrem, žádný nový bezbariérový přístup nevyvolává.  </w:t>
      </w:r>
    </w:p>
    <w:p w:rsidR="00AB5AE0" w:rsidRPr="00AB5AE0" w:rsidRDefault="00570726" w:rsidP="00171E0C">
      <w:pPr>
        <w:pStyle w:val="Nadpis2"/>
        <w:spacing w:line="240" w:lineRule="exact"/>
      </w:pPr>
      <w:bookmarkStart w:id="132" w:name="_Toc367870265"/>
      <w:bookmarkStart w:id="133" w:name="_Toc484386273"/>
      <w:r>
        <w:t>m</w:t>
      </w:r>
      <w:r w:rsidR="00AB5AE0" w:rsidRPr="00AB5AE0">
        <w:t>)</w:t>
      </w:r>
      <w:r w:rsidR="00705942">
        <w:t xml:space="preserve"> </w:t>
      </w:r>
      <w:r w:rsidR="00AB5AE0" w:rsidRPr="00AB5AE0">
        <w:t>zásady pro dopravně inženýrské opatření</w:t>
      </w:r>
      <w:bookmarkEnd w:id="132"/>
      <w:bookmarkEnd w:id="133"/>
    </w:p>
    <w:p w:rsidR="00AB5AE0" w:rsidRPr="00AB5AE0" w:rsidRDefault="00AB5AE0" w:rsidP="00171E0C">
      <w:pPr>
        <w:spacing w:after="120" w:line="240" w:lineRule="exact"/>
        <w:ind w:firstLine="567"/>
        <w:jc w:val="both"/>
        <w:rPr>
          <w:bCs/>
          <w:sz w:val="24"/>
          <w:szCs w:val="24"/>
        </w:rPr>
      </w:pPr>
      <w:r w:rsidRPr="00AB5AE0">
        <w:rPr>
          <w:bCs/>
          <w:sz w:val="24"/>
          <w:szCs w:val="24"/>
        </w:rPr>
        <w:t xml:space="preserve">Řešeno samostatným oddílem v projektové dokumentaci. </w:t>
      </w:r>
    </w:p>
    <w:p w:rsidR="00AB5AE0" w:rsidRPr="00AB5AE0" w:rsidRDefault="00570726" w:rsidP="00171E0C">
      <w:pPr>
        <w:pStyle w:val="Nadpis2"/>
        <w:spacing w:line="240" w:lineRule="exact"/>
      </w:pPr>
      <w:bookmarkStart w:id="134" w:name="_Toc367870266"/>
      <w:bookmarkStart w:id="135" w:name="_Toc484386274"/>
      <w:r>
        <w:t>n</w:t>
      </w:r>
      <w:r w:rsidR="00AB5AE0" w:rsidRPr="00AB5AE0">
        <w:t>)</w:t>
      </w:r>
      <w:r w:rsidR="00610D9F">
        <w:t xml:space="preserve"> </w:t>
      </w:r>
      <w:r w:rsidR="00AB5AE0" w:rsidRPr="00AB5AE0">
        <w:t>stanovení speciálních podmínek pro provádění stavby (provádění stavby za provozu, opatření proti účinkům vnějšího prostředí při výstavbě apod.)</w:t>
      </w:r>
      <w:bookmarkEnd w:id="134"/>
      <w:bookmarkEnd w:id="135"/>
    </w:p>
    <w:p w:rsidR="00AB5AE0" w:rsidRPr="00AB5AE0" w:rsidRDefault="00AB5AE0" w:rsidP="00171E0C">
      <w:pPr>
        <w:spacing w:after="120" w:line="240" w:lineRule="exact"/>
        <w:ind w:firstLine="567"/>
        <w:jc w:val="both"/>
        <w:rPr>
          <w:bCs/>
          <w:sz w:val="24"/>
          <w:szCs w:val="24"/>
        </w:rPr>
      </w:pPr>
      <w:r w:rsidRPr="00AB5AE0">
        <w:rPr>
          <w:bCs/>
          <w:sz w:val="24"/>
          <w:szCs w:val="24"/>
        </w:rPr>
        <w:t xml:space="preserve">Nejsou známy. </w:t>
      </w:r>
    </w:p>
    <w:p w:rsidR="00AB5AE0" w:rsidRPr="00AB5AE0" w:rsidRDefault="00570726" w:rsidP="00171E0C">
      <w:pPr>
        <w:pStyle w:val="Nadpis2"/>
        <w:spacing w:line="240" w:lineRule="exact"/>
      </w:pPr>
      <w:bookmarkStart w:id="136" w:name="_Toc367870267"/>
      <w:bookmarkStart w:id="137" w:name="_Toc484386275"/>
      <w:r>
        <w:t>o</w:t>
      </w:r>
      <w:r w:rsidR="00AB5AE0" w:rsidRPr="00AB5AE0">
        <w:t>)</w:t>
      </w:r>
      <w:r w:rsidR="00610D9F">
        <w:t xml:space="preserve"> </w:t>
      </w:r>
      <w:r w:rsidR="00AB5AE0" w:rsidRPr="00AB5AE0">
        <w:t>postup výstavby, rozhodující dílčí termíny</w:t>
      </w:r>
      <w:bookmarkEnd w:id="136"/>
      <w:bookmarkEnd w:id="137"/>
    </w:p>
    <w:p w:rsidR="00AB5AE0" w:rsidRDefault="00AB5AE0" w:rsidP="00171E0C">
      <w:pPr>
        <w:spacing w:after="80" w:line="240" w:lineRule="exact"/>
        <w:ind w:firstLine="567"/>
        <w:rPr>
          <w:sz w:val="24"/>
          <w:szCs w:val="24"/>
        </w:rPr>
      </w:pPr>
      <w:r w:rsidRPr="00AB5AE0">
        <w:rPr>
          <w:sz w:val="24"/>
          <w:szCs w:val="24"/>
        </w:rPr>
        <w:t xml:space="preserve">Termíny zahájení a ukončení stavby závisí na termínech vlastní stavby. Při zpracování PD se předpokládají tyto termíny: </w:t>
      </w:r>
    </w:p>
    <w:p w:rsidR="00AB5AE0" w:rsidRPr="00AB5AE0" w:rsidRDefault="00AB5AE0" w:rsidP="004B7325">
      <w:pPr>
        <w:keepNext/>
        <w:keepLines/>
        <w:widowControl w:val="0"/>
        <w:spacing w:before="120" w:after="80" w:line="240" w:lineRule="exact"/>
        <w:ind w:firstLine="567"/>
        <w:jc w:val="both"/>
        <w:outlineLvl w:val="3"/>
        <w:rPr>
          <w:snapToGrid w:val="0"/>
          <w:sz w:val="24"/>
          <w:szCs w:val="24"/>
        </w:rPr>
      </w:pPr>
      <w:r w:rsidRPr="00AB5AE0">
        <w:rPr>
          <w:snapToGrid w:val="0"/>
          <w:sz w:val="24"/>
          <w:szCs w:val="24"/>
        </w:rPr>
        <w:t xml:space="preserve">- zahájení stavby </w:t>
      </w:r>
      <w:r w:rsidR="00C94C49">
        <w:rPr>
          <w:snapToGrid w:val="0"/>
          <w:sz w:val="24"/>
          <w:szCs w:val="24"/>
        </w:rPr>
        <w:t xml:space="preserve">nejdříve </w:t>
      </w:r>
      <w:r w:rsidRPr="00AB5AE0">
        <w:rPr>
          <w:snapToGrid w:val="0"/>
          <w:sz w:val="24"/>
          <w:szCs w:val="24"/>
        </w:rPr>
        <w:t>0</w:t>
      </w:r>
      <w:r w:rsidR="00CA25DC">
        <w:rPr>
          <w:snapToGrid w:val="0"/>
          <w:sz w:val="24"/>
          <w:szCs w:val="24"/>
        </w:rPr>
        <w:t>5</w:t>
      </w:r>
      <w:r w:rsidRPr="00AB5AE0">
        <w:rPr>
          <w:snapToGrid w:val="0"/>
          <w:sz w:val="24"/>
          <w:szCs w:val="24"/>
        </w:rPr>
        <w:t>/201</w:t>
      </w:r>
      <w:r w:rsidR="00171E0C">
        <w:rPr>
          <w:snapToGrid w:val="0"/>
          <w:sz w:val="24"/>
          <w:szCs w:val="24"/>
        </w:rPr>
        <w:t>7</w:t>
      </w:r>
    </w:p>
    <w:p w:rsidR="00AB5AE0" w:rsidRPr="00AB5AE0" w:rsidRDefault="00AB5AE0" w:rsidP="00171E0C">
      <w:pPr>
        <w:keepNext/>
        <w:keepLines/>
        <w:widowControl w:val="0"/>
        <w:spacing w:after="80" w:line="240" w:lineRule="exact"/>
        <w:ind w:firstLine="567"/>
        <w:jc w:val="both"/>
        <w:outlineLvl w:val="3"/>
        <w:rPr>
          <w:snapToGrid w:val="0"/>
          <w:sz w:val="24"/>
          <w:szCs w:val="24"/>
        </w:rPr>
      </w:pPr>
      <w:r w:rsidRPr="00AB5AE0">
        <w:rPr>
          <w:snapToGrid w:val="0"/>
          <w:sz w:val="24"/>
          <w:szCs w:val="24"/>
        </w:rPr>
        <w:t xml:space="preserve">- dokončení stavby </w:t>
      </w:r>
      <w:r w:rsidR="00C94C49">
        <w:rPr>
          <w:snapToGrid w:val="0"/>
          <w:sz w:val="24"/>
          <w:szCs w:val="24"/>
        </w:rPr>
        <w:t xml:space="preserve">nejpozději </w:t>
      </w:r>
      <w:r w:rsidR="00CA25DC">
        <w:rPr>
          <w:snapToGrid w:val="0"/>
          <w:sz w:val="24"/>
          <w:szCs w:val="24"/>
        </w:rPr>
        <w:t>9</w:t>
      </w:r>
      <w:r w:rsidRPr="00AB5AE0">
        <w:rPr>
          <w:snapToGrid w:val="0"/>
          <w:sz w:val="24"/>
          <w:szCs w:val="24"/>
        </w:rPr>
        <w:t>/201</w:t>
      </w:r>
      <w:r w:rsidR="00171E0C">
        <w:rPr>
          <w:snapToGrid w:val="0"/>
          <w:sz w:val="24"/>
          <w:szCs w:val="24"/>
        </w:rPr>
        <w:t>7</w:t>
      </w:r>
    </w:p>
    <w:p w:rsidR="001019A5" w:rsidRDefault="001019A5"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14692F" w:rsidRDefault="0014692F" w:rsidP="00171E0C">
      <w:pPr>
        <w:tabs>
          <w:tab w:val="left" w:pos="2520"/>
        </w:tabs>
        <w:spacing w:before="240" w:line="240" w:lineRule="exact"/>
        <w:ind w:firstLine="567"/>
        <w:rPr>
          <w:sz w:val="24"/>
          <w:szCs w:val="24"/>
        </w:rPr>
      </w:pPr>
    </w:p>
    <w:p w:rsidR="001019A5" w:rsidRDefault="001019A5" w:rsidP="00171E0C">
      <w:pPr>
        <w:tabs>
          <w:tab w:val="left" w:pos="2520"/>
        </w:tabs>
        <w:spacing w:before="240" w:line="240" w:lineRule="exact"/>
        <w:ind w:firstLine="567"/>
        <w:rPr>
          <w:sz w:val="24"/>
          <w:szCs w:val="24"/>
        </w:rPr>
      </w:pPr>
    </w:p>
    <w:p w:rsidR="007833A3" w:rsidRPr="00821BB9" w:rsidRDefault="007833A3" w:rsidP="00171E0C">
      <w:pPr>
        <w:tabs>
          <w:tab w:val="left" w:pos="2520"/>
        </w:tabs>
        <w:spacing w:before="240" w:line="240" w:lineRule="exact"/>
        <w:ind w:firstLine="567"/>
        <w:rPr>
          <w:sz w:val="24"/>
          <w:szCs w:val="24"/>
        </w:rPr>
      </w:pPr>
      <w:r w:rsidRPr="00821BB9">
        <w:rPr>
          <w:sz w:val="24"/>
          <w:szCs w:val="24"/>
        </w:rPr>
        <w:t>Vypracoval: Ing. Václav Remuta</w:t>
      </w:r>
    </w:p>
    <w:p w:rsidR="00821BB9" w:rsidRPr="00821BB9" w:rsidRDefault="007833A3" w:rsidP="00171E0C">
      <w:pPr>
        <w:tabs>
          <w:tab w:val="left" w:pos="2520"/>
        </w:tabs>
        <w:spacing w:before="120" w:line="240" w:lineRule="exact"/>
        <w:ind w:firstLine="567"/>
        <w:rPr>
          <w:sz w:val="24"/>
          <w:szCs w:val="24"/>
        </w:rPr>
      </w:pPr>
      <w:r w:rsidRPr="00821BB9">
        <w:rPr>
          <w:sz w:val="24"/>
          <w:szCs w:val="24"/>
        </w:rPr>
        <w:t xml:space="preserve">Most, </w:t>
      </w:r>
      <w:r w:rsidR="00171E0C">
        <w:rPr>
          <w:sz w:val="24"/>
          <w:szCs w:val="24"/>
        </w:rPr>
        <w:t xml:space="preserve">květen </w:t>
      </w:r>
      <w:r w:rsidRPr="00821BB9">
        <w:rPr>
          <w:sz w:val="24"/>
          <w:szCs w:val="24"/>
        </w:rPr>
        <w:t>201</w:t>
      </w:r>
      <w:r w:rsidR="00171E0C">
        <w:rPr>
          <w:sz w:val="24"/>
          <w:szCs w:val="24"/>
        </w:rPr>
        <w:t>7</w:t>
      </w:r>
    </w:p>
    <w:sectPr w:rsidR="00821BB9" w:rsidRPr="00821BB9" w:rsidSect="00E84CCD">
      <w:headerReference w:type="default" r:id="rId8"/>
      <w:footerReference w:type="even" r:id="rId9"/>
      <w:footerReference w:type="default" r:id="rId10"/>
      <w:headerReference w:type="first" r:id="rId11"/>
      <w:pgSz w:w="11907" w:h="16840" w:code="9"/>
      <w:pgMar w:top="1418" w:right="1418" w:bottom="567"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936" w:rsidRDefault="009C4936">
      <w:r>
        <w:separator/>
      </w:r>
    </w:p>
  </w:endnote>
  <w:endnote w:type="continuationSeparator" w:id="0">
    <w:p w:rsidR="009C4936" w:rsidRDefault="009C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92F" w:rsidRDefault="0014692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14692F" w:rsidRDefault="0014692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92F" w:rsidRDefault="0014692F">
    <w:pPr>
      <w:pStyle w:val="Zpat"/>
      <w:framePr w:wrap="around" w:vAnchor="text" w:hAnchor="margin" w:xAlign="center" w:y="1"/>
      <w:rPr>
        <w:rStyle w:val="slostrnky"/>
      </w:rPr>
    </w:pPr>
  </w:p>
  <w:p w:rsidR="0014692F" w:rsidRDefault="0014692F" w:rsidP="00520DE8">
    <w:pPr>
      <w:pStyle w:val="Zpa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936" w:rsidRDefault="009C4936">
      <w:r>
        <w:separator/>
      </w:r>
    </w:p>
  </w:footnote>
  <w:footnote w:type="continuationSeparator" w:id="0">
    <w:p w:rsidR="009C4936" w:rsidRDefault="009C4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92F" w:rsidRDefault="0014692F"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sidR="007307EE">
      <w:rPr>
        <w:rStyle w:val="slostrnky"/>
        <w:noProof/>
      </w:rPr>
      <w:t>7</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7307EE">
      <w:rPr>
        <w:rStyle w:val="slostrnky"/>
        <w:noProof/>
      </w:rPr>
      <w:t>12</w:t>
    </w:r>
    <w:r>
      <w:rPr>
        <w:rStyle w:val="slostrnky"/>
      </w:rPr>
      <w:fldChar w:fldCharType="end"/>
    </w:r>
  </w:p>
  <w:p w:rsidR="0014692F" w:rsidRDefault="0014692F" w:rsidP="00D32A83">
    <w:pPr>
      <w:pStyle w:val="Zhlav"/>
      <w:jc w:val="right"/>
      <w:rPr>
        <w:rStyle w:val="slostrnky"/>
      </w:rPr>
    </w:pPr>
    <w:r w:rsidRPr="007833A3">
      <w:rPr>
        <w:rStyle w:val="slostrnky"/>
      </w:rPr>
      <w:t xml:space="preserve">Rekonstrukce potrubí </w:t>
    </w:r>
    <w:r>
      <w:rPr>
        <w:rStyle w:val="slostrnky"/>
      </w:rPr>
      <w:t>teplé vody</w:t>
    </w:r>
    <w:r w:rsidRPr="007833A3">
      <w:rPr>
        <w:rStyle w:val="slostrnky"/>
      </w:rPr>
      <w:t xml:space="preserve"> </w:t>
    </w:r>
  </w:p>
  <w:p w:rsidR="0014692F" w:rsidRPr="007833A3" w:rsidRDefault="0014692F" w:rsidP="00D32A83">
    <w:pPr>
      <w:pStyle w:val="Zhlav"/>
      <w:jc w:val="right"/>
      <w:rPr>
        <w:rStyle w:val="slostrnky"/>
      </w:rPr>
    </w:pPr>
    <w:r>
      <w:rPr>
        <w:rStyle w:val="slostrnky"/>
      </w:rPr>
      <w:t xml:space="preserve">v topném kanálu z </w:t>
    </w:r>
    <w:r w:rsidRPr="007833A3">
      <w:rPr>
        <w:rStyle w:val="slostrnky"/>
      </w:rPr>
      <w:t>VS</w:t>
    </w:r>
    <w:r>
      <w:rPr>
        <w:rStyle w:val="slostrnky"/>
      </w:rPr>
      <w:t xml:space="preserve"> 21a,</w:t>
    </w:r>
    <w:r w:rsidRPr="007833A3">
      <w:rPr>
        <w:rStyle w:val="slostrnky"/>
      </w:rPr>
      <w:t xml:space="preserve"> Most</w:t>
    </w:r>
  </w:p>
  <w:p w:rsidR="0014692F" w:rsidRDefault="0014692F" w:rsidP="00D32A83">
    <w:pPr>
      <w:pStyle w:val="Zhlav"/>
      <w:jc w:val="right"/>
    </w:pPr>
    <w:r w:rsidRPr="007833A3">
      <w:rPr>
        <w:rStyle w:val="slostrnky"/>
      </w:rPr>
      <w:t>4</w:t>
    </w:r>
    <w:r>
      <w:rPr>
        <w:rStyle w:val="slostrnky"/>
      </w:rPr>
      <w:t>50</w:t>
    </w:r>
    <w:r w:rsidRPr="007833A3">
      <w:rPr>
        <w:rStyle w:val="slostrnky"/>
      </w:rPr>
      <w:t>.</w:t>
    </w:r>
    <w:r>
      <w:rPr>
        <w:rStyle w:val="slostrnky"/>
      </w:rPr>
      <w:t xml:space="preserve">TK </w:t>
    </w:r>
    <w:r w:rsidRPr="007833A3">
      <w:rPr>
        <w:rStyle w:val="slostrnky"/>
      </w:rPr>
      <w:t>VS</w:t>
    </w:r>
    <w:r>
      <w:rPr>
        <w:rStyle w:val="slostrnky"/>
      </w:rPr>
      <w:t xml:space="preserve"> 21a</w:t>
    </w:r>
    <w:r w:rsidRPr="007833A3">
      <w:rPr>
        <w:rStyle w:val="slostrnky"/>
      </w:rPr>
      <w:t>.</w:t>
    </w:r>
    <w:r>
      <w:rPr>
        <w:rStyle w:val="slostrnky"/>
      </w:rPr>
      <w:t>B.Souhrnná technická zpráva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92F" w:rsidRDefault="0014692F"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12</w:t>
    </w:r>
    <w:r>
      <w:rPr>
        <w:rStyle w:val="slostrnky"/>
      </w:rPr>
      <w:fldChar w:fldCharType="end"/>
    </w:r>
  </w:p>
  <w:p w:rsidR="0014692F" w:rsidRDefault="0014692F" w:rsidP="008F1E7B">
    <w:pPr>
      <w:pStyle w:val="Zhlav"/>
      <w:jc w:val="right"/>
      <w:rPr>
        <w:rStyle w:val="slostrnky"/>
      </w:rPr>
    </w:pPr>
    <w:r>
      <w:rPr>
        <w:rStyle w:val="slostrnky"/>
      </w:rPr>
      <w:t>REKO systému Pražské předměstí 2</w:t>
    </w:r>
  </w:p>
  <w:p w:rsidR="0014692F" w:rsidRDefault="0014692F" w:rsidP="008F1E7B">
    <w:pPr>
      <w:pStyle w:val="Zhlav"/>
      <w:jc w:val="right"/>
    </w:pPr>
    <w:r>
      <w:rPr>
        <w:rStyle w:val="slostrnky"/>
      </w:rPr>
      <w:t>stavba č.210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D332E24C">
      <w:numFmt w:val="bullet"/>
      <w:lvlText w:val="-"/>
      <w:lvlJc w:val="left"/>
      <w:pPr>
        <w:tabs>
          <w:tab w:val="num" w:pos="720"/>
        </w:tabs>
        <w:ind w:left="720" w:hanging="360"/>
      </w:pPr>
      <w:rPr>
        <w:rFonts w:ascii="Times New Roman" w:eastAsia="Times New Roman" w:hAnsi="Times New Roman" w:cs="Times New Roman" w:hint="default"/>
      </w:rPr>
    </w:lvl>
    <w:lvl w:ilvl="1" w:tplc="14985AAA" w:tentative="1">
      <w:start w:val="1"/>
      <w:numFmt w:val="bullet"/>
      <w:lvlText w:val="o"/>
      <w:lvlJc w:val="left"/>
      <w:pPr>
        <w:tabs>
          <w:tab w:val="num" w:pos="1440"/>
        </w:tabs>
        <w:ind w:left="1440" w:hanging="360"/>
      </w:pPr>
      <w:rPr>
        <w:rFonts w:ascii="Courier New" w:hAnsi="Courier New" w:hint="default"/>
      </w:rPr>
    </w:lvl>
    <w:lvl w:ilvl="2" w:tplc="8FEA82D4" w:tentative="1">
      <w:start w:val="1"/>
      <w:numFmt w:val="bullet"/>
      <w:lvlText w:val=""/>
      <w:lvlJc w:val="left"/>
      <w:pPr>
        <w:tabs>
          <w:tab w:val="num" w:pos="2160"/>
        </w:tabs>
        <w:ind w:left="2160" w:hanging="360"/>
      </w:pPr>
      <w:rPr>
        <w:rFonts w:ascii="Wingdings" w:hAnsi="Wingdings" w:hint="default"/>
      </w:rPr>
    </w:lvl>
    <w:lvl w:ilvl="3" w:tplc="9D6A6AA8" w:tentative="1">
      <w:start w:val="1"/>
      <w:numFmt w:val="bullet"/>
      <w:lvlText w:val=""/>
      <w:lvlJc w:val="left"/>
      <w:pPr>
        <w:tabs>
          <w:tab w:val="num" w:pos="2880"/>
        </w:tabs>
        <w:ind w:left="2880" w:hanging="360"/>
      </w:pPr>
      <w:rPr>
        <w:rFonts w:ascii="Symbol" w:hAnsi="Symbol" w:hint="default"/>
      </w:rPr>
    </w:lvl>
    <w:lvl w:ilvl="4" w:tplc="230E12BE" w:tentative="1">
      <w:start w:val="1"/>
      <w:numFmt w:val="bullet"/>
      <w:lvlText w:val="o"/>
      <w:lvlJc w:val="left"/>
      <w:pPr>
        <w:tabs>
          <w:tab w:val="num" w:pos="3600"/>
        </w:tabs>
        <w:ind w:left="3600" w:hanging="360"/>
      </w:pPr>
      <w:rPr>
        <w:rFonts w:ascii="Courier New" w:hAnsi="Courier New" w:hint="default"/>
      </w:rPr>
    </w:lvl>
    <w:lvl w:ilvl="5" w:tplc="7018A17A" w:tentative="1">
      <w:start w:val="1"/>
      <w:numFmt w:val="bullet"/>
      <w:lvlText w:val=""/>
      <w:lvlJc w:val="left"/>
      <w:pPr>
        <w:tabs>
          <w:tab w:val="num" w:pos="4320"/>
        </w:tabs>
        <w:ind w:left="4320" w:hanging="360"/>
      </w:pPr>
      <w:rPr>
        <w:rFonts w:ascii="Wingdings" w:hAnsi="Wingdings" w:hint="default"/>
      </w:rPr>
    </w:lvl>
    <w:lvl w:ilvl="6" w:tplc="503445F4" w:tentative="1">
      <w:start w:val="1"/>
      <w:numFmt w:val="bullet"/>
      <w:lvlText w:val=""/>
      <w:lvlJc w:val="left"/>
      <w:pPr>
        <w:tabs>
          <w:tab w:val="num" w:pos="5040"/>
        </w:tabs>
        <w:ind w:left="5040" w:hanging="360"/>
      </w:pPr>
      <w:rPr>
        <w:rFonts w:ascii="Symbol" w:hAnsi="Symbol" w:hint="default"/>
      </w:rPr>
    </w:lvl>
    <w:lvl w:ilvl="7" w:tplc="27EE34BC" w:tentative="1">
      <w:start w:val="1"/>
      <w:numFmt w:val="bullet"/>
      <w:lvlText w:val="o"/>
      <w:lvlJc w:val="left"/>
      <w:pPr>
        <w:tabs>
          <w:tab w:val="num" w:pos="5760"/>
        </w:tabs>
        <w:ind w:left="5760" w:hanging="360"/>
      </w:pPr>
      <w:rPr>
        <w:rFonts w:ascii="Courier New" w:hAnsi="Courier New" w:hint="default"/>
      </w:rPr>
    </w:lvl>
    <w:lvl w:ilvl="8" w:tplc="8EF25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63182808">
      <w:start w:val="2"/>
      <w:numFmt w:val="bullet"/>
      <w:lvlText w:val="-"/>
      <w:lvlJc w:val="left"/>
      <w:pPr>
        <w:tabs>
          <w:tab w:val="num" w:pos="927"/>
        </w:tabs>
        <w:ind w:left="927" w:hanging="360"/>
      </w:pPr>
      <w:rPr>
        <w:rFonts w:ascii="Times New Roman" w:eastAsia="Times New Roman" w:hAnsi="Times New Roman" w:cs="Times New Roman" w:hint="default"/>
      </w:rPr>
    </w:lvl>
    <w:lvl w:ilvl="1" w:tplc="2BA23D16" w:tentative="1">
      <w:start w:val="1"/>
      <w:numFmt w:val="bullet"/>
      <w:lvlText w:val="o"/>
      <w:lvlJc w:val="left"/>
      <w:pPr>
        <w:tabs>
          <w:tab w:val="num" w:pos="1647"/>
        </w:tabs>
        <w:ind w:left="1647" w:hanging="360"/>
      </w:pPr>
      <w:rPr>
        <w:rFonts w:ascii="Courier New" w:hAnsi="Courier New" w:hint="default"/>
      </w:rPr>
    </w:lvl>
    <w:lvl w:ilvl="2" w:tplc="E484584C" w:tentative="1">
      <w:start w:val="1"/>
      <w:numFmt w:val="bullet"/>
      <w:lvlText w:val=""/>
      <w:lvlJc w:val="left"/>
      <w:pPr>
        <w:tabs>
          <w:tab w:val="num" w:pos="2367"/>
        </w:tabs>
        <w:ind w:left="2367" w:hanging="360"/>
      </w:pPr>
      <w:rPr>
        <w:rFonts w:ascii="Wingdings" w:hAnsi="Wingdings" w:hint="default"/>
      </w:rPr>
    </w:lvl>
    <w:lvl w:ilvl="3" w:tplc="E08605EA" w:tentative="1">
      <w:start w:val="1"/>
      <w:numFmt w:val="bullet"/>
      <w:lvlText w:val=""/>
      <w:lvlJc w:val="left"/>
      <w:pPr>
        <w:tabs>
          <w:tab w:val="num" w:pos="3087"/>
        </w:tabs>
        <w:ind w:left="3087" w:hanging="360"/>
      </w:pPr>
      <w:rPr>
        <w:rFonts w:ascii="Symbol" w:hAnsi="Symbol" w:hint="default"/>
      </w:rPr>
    </w:lvl>
    <w:lvl w:ilvl="4" w:tplc="4F7E2B52" w:tentative="1">
      <w:start w:val="1"/>
      <w:numFmt w:val="bullet"/>
      <w:lvlText w:val="o"/>
      <w:lvlJc w:val="left"/>
      <w:pPr>
        <w:tabs>
          <w:tab w:val="num" w:pos="3807"/>
        </w:tabs>
        <w:ind w:left="3807" w:hanging="360"/>
      </w:pPr>
      <w:rPr>
        <w:rFonts w:ascii="Courier New" w:hAnsi="Courier New" w:hint="default"/>
      </w:rPr>
    </w:lvl>
    <w:lvl w:ilvl="5" w:tplc="3AB23160" w:tentative="1">
      <w:start w:val="1"/>
      <w:numFmt w:val="bullet"/>
      <w:lvlText w:val=""/>
      <w:lvlJc w:val="left"/>
      <w:pPr>
        <w:tabs>
          <w:tab w:val="num" w:pos="4527"/>
        </w:tabs>
        <w:ind w:left="4527" w:hanging="360"/>
      </w:pPr>
      <w:rPr>
        <w:rFonts w:ascii="Wingdings" w:hAnsi="Wingdings" w:hint="default"/>
      </w:rPr>
    </w:lvl>
    <w:lvl w:ilvl="6" w:tplc="7D883EBE" w:tentative="1">
      <w:start w:val="1"/>
      <w:numFmt w:val="bullet"/>
      <w:lvlText w:val=""/>
      <w:lvlJc w:val="left"/>
      <w:pPr>
        <w:tabs>
          <w:tab w:val="num" w:pos="5247"/>
        </w:tabs>
        <w:ind w:left="5247" w:hanging="360"/>
      </w:pPr>
      <w:rPr>
        <w:rFonts w:ascii="Symbol" w:hAnsi="Symbol" w:hint="default"/>
      </w:rPr>
    </w:lvl>
    <w:lvl w:ilvl="7" w:tplc="7EEA7A5E" w:tentative="1">
      <w:start w:val="1"/>
      <w:numFmt w:val="bullet"/>
      <w:lvlText w:val="o"/>
      <w:lvlJc w:val="left"/>
      <w:pPr>
        <w:tabs>
          <w:tab w:val="num" w:pos="5967"/>
        </w:tabs>
        <w:ind w:left="5967" w:hanging="360"/>
      </w:pPr>
      <w:rPr>
        <w:rFonts w:ascii="Courier New" w:hAnsi="Courier New" w:hint="default"/>
      </w:rPr>
    </w:lvl>
    <w:lvl w:ilvl="8" w:tplc="C4EE707A"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06"/>
    <w:rsid w:val="00022364"/>
    <w:rsid w:val="000228AC"/>
    <w:rsid w:val="000306D0"/>
    <w:rsid w:val="00056E53"/>
    <w:rsid w:val="00064B2E"/>
    <w:rsid w:val="0006671B"/>
    <w:rsid w:val="000A3A64"/>
    <w:rsid w:val="000D1454"/>
    <w:rsid w:val="000F4B10"/>
    <w:rsid w:val="001019A5"/>
    <w:rsid w:val="00107632"/>
    <w:rsid w:val="00122853"/>
    <w:rsid w:val="00130A19"/>
    <w:rsid w:val="001459A8"/>
    <w:rsid w:val="0014692F"/>
    <w:rsid w:val="00154939"/>
    <w:rsid w:val="001669DA"/>
    <w:rsid w:val="00170EE5"/>
    <w:rsid w:val="00171E0C"/>
    <w:rsid w:val="00176F81"/>
    <w:rsid w:val="001B43E9"/>
    <w:rsid w:val="001D658D"/>
    <w:rsid w:val="001F315B"/>
    <w:rsid w:val="001F4BD8"/>
    <w:rsid w:val="00213D93"/>
    <w:rsid w:val="00225247"/>
    <w:rsid w:val="00232BFF"/>
    <w:rsid w:val="002345C1"/>
    <w:rsid w:val="002464A9"/>
    <w:rsid w:val="0026306B"/>
    <w:rsid w:val="00272813"/>
    <w:rsid w:val="00293579"/>
    <w:rsid w:val="002A1ACA"/>
    <w:rsid w:val="002C6F46"/>
    <w:rsid w:val="0031068C"/>
    <w:rsid w:val="003723AF"/>
    <w:rsid w:val="00372F7E"/>
    <w:rsid w:val="003B3576"/>
    <w:rsid w:val="003C3A74"/>
    <w:rsid w:val="003E6CCC"/>
    <w:rsid w:val="003F1442"/>
    <w:rsid w:val="003F5F51"/>
    <w:rsid w:val="00407803"/>
    <w:rsid w:val="00427C17"/>
    <w:rsid w:val="00431319"/>
    <w:rsid w:val="00434472"/>
    <w:rsid w:val="004440CD"/>
    <w:rsid w:val="00451395"/>
    <w:rsid w:val="004A10E9"/>
    <w:rsid w:val="004A7A14"/>
    <w:rsid w:val="004B7325"/>
    <w:rsid w:val="004C23B7"/>
    <w:rsid w:val="004F6B76"/>
    <w:rsid w:val="0050417F"/>
    <w:rsid w:val="005139B4"/>
    <w:rsid w:val="005151D9"/>
    <w:rsid w:val="00520DE8"/>
    <w:rsid w:val="00527349"/>
    <w:rsid w:val="0055346B"/>
    <w:rsid w:val="00570726"/>
    <w:rsid w:val="0058088E"/>
    <w:rsid w:val="005B69E4"/>
    <w:rsid w:val="005D3E19"/>
    <w:rsid w:val="005F26F6"/>
    <w:rsid w:val="005F325F"/>
    <w:rsid w:val="00610D9F"/>
    <w:rsid w:val="00613729"/>
    <w:rsid w:val="00614AEE"/>
    <w:rsid w:val="0062025B"/>
    <w:rsid w:val="006524F9"/>
    <w:rsid w:val="00652951"/>
    <w:rsid w:val="00655647"/>
    <w:rsid w:val="006C1BBA"/>
    <w:rsid w:val="006C6C63"/>
    <w:rsid w:val="006E313B"/>
    <w:rsid w:val="006E52DB"/>
    <w:rsid w:val="00705942"/>
    <w:rsid w:val="007307EE"/>
    <w:rsid w:val="007417CF"/>
    <w:rsid w:val="0075078E"/>
    <w:rsid w:val="00755702"/>
    <w:rsid w:val="007717FF"/>
    <w:rsid w:val="007833A3"/>
    <w:rsid w:val="007D0E73"/>
    <w:rsid w:val="007F4DCB"/>
    <w:rsid w:val="00806901"/>
    <w:rsid w:val="00820355"/>
    <w:rsid w:val="00821BB9"/>
    <w:rsid w:val="0082683B"/>
    <w:rsid w:val="00876689"/>
    <w:rsid w:val="00887BC3"/>
    <w:rsid w:val="008A13B1"/>
    <w:rsid w:val="008A564D"/>
    <w:rsid w:val="008E30DB"/>
    <w:rsid w:val="008E4828"/>
    <w:rsid w:val="008F1E7B"/>
    <w:rsid w:val="00930E70"/>
    <w:rsid w:val="00952007"/>
    <w:rsid w:val="0096662F"/>
    <w:rsid w:val="00973A28"/>
    <w:rsid w:val="009A638F"/>
    <w:rsid w:val="009B3434"/>
    <w:rsid w:val="009C0F35"/>
    <w:rsid w:val="009C4936"/>
    <w:rsid w:val="00A03CF4"/>
    <w:rsid w:val="00A0401E"/>
    <w:rsid w:val="00A1593A"/>
    <w:rsid w:val="00A35ED0"/>
    <w:rsid w:val="00A55582"/>
    <w:rsid w:val="00A57FDF"/>
    <w:rsid w:val="00A73D07"/>
    <w:rsid w:val="00A94F06"/>
    <w:rsid w:val="00AA2795"/>
    <w:rsid w:val="00AB282D"/>
    <w:rsid w:val="00AB5AE0"/>
    <w:rsid w:val="00AB6CA2"/>
    <w:rsid w:val="00AF12FA"/>
    <w:rsid w:val="00B00AF1"/>
    <w:rsid w:val="00B520F6"/>
    <w:rsid w:val="00B545C6"/>
    <w:rsid w:val="00B5461E"/>
    <w:rsid w:val="00B56ACE"/>
    <w:rsid w:val="00B65A06"/>
    <w:rsid w:val="00B738AA"/>
    <w:rsid w:val="00B73B6B"/>
    <w:rsid w:val="00B769DC"/>
    <w:rsid w:val="00BD438C"/>
    <w:rsid w:val="00BD65B7"/>
    <w:rsid w:val="00C01AF5"/>
    <w:rsid w:val="00C3030D"/>
    <w:rsid w:val="00C36A64"/>
    <w:rsid w:val="00C40D35"/>
    <w:rsid w:val="00C41355"/>
    <w:rsid w:val="00C472D0"/>
    <w:rsid w:val="00C5162F"/>
    <w:rsid w:val="00C62674"/>
    <w:rsid w:val="00C67A9D"/>
    <w:rsid w:val="00C80620"/>
    <w:rsid w:val="00C94C49"/>
    <w:rsid w:val="00CA25DC"/>
    <w:rsid w:val="00CA3030"/>
    <w:rsid w:val="00CD062F"/>
    <w:rsid w:val="00CD4CA2"/>
    <w:rsid w:val="00CE708D"/>
    <w:rsid w:val="00CF0095"/>
    <w:rsid w:val="00D32A83"/>
    <w:rsid w:val="00D50D8E"/>
    <w:rsid w:val="00D64A90"/>
    <w:rsid w:val="00D64AAC"/>
    <w:rsid w:val="00D87199"/>
    <w:rsid w:val="00DA0250"/>
    <w:rsid w:val="00DB06CE"/>
    <w:rsid w:val="00DC5D8B"/>
    <w:rsid w:val="00DD237B"/>
    <w:rsid w:val="00DE3D7C"/>
    <w:rsid w:val="00E04271"/>
    <w:rsid w:val="00E26CB7"/>
    <w:rsid w:val="00E314DE"/>
    <w:rsid w:val="00E501BA"/>
    <w:rsid w:val="00E52FCE"/>
    <w:rsid w:val="00E650AF"/>
    <w:rsid w:val="00E72635"/>
    <w:rsid w:val="00E84CCD"/>
    <w:rsid w:val="00EA53B4"/>
    <w:rsid w:val="00ED5CC4"/>
    <w:rsid w:val="00EF2F5B"/>
    <w:rsid w:val="00EF53F6"/>
    <w:rsid w:val="00F20550"/>
    <w:rsid w:val="00F21DF0"/>
    <w:rsid w:val="00F456AC"/>
    <w:rsid w:val="00F50831"/>
    <w:rsid w:val="00F63C28"/>
    <w:rsid w:val="00F657EC"/>
    <w:rsid w:val="00F71668"/>
    <w:rsid w:val="00F93D5E"/>
    <w:rsid w:val="00FC0CF3"/>
    <w:rsid w:val="00FC19D4"/>
    <w:rsid w:val="00FE69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 w:type="paragraph" w:styleId="Textbubliny">
    <w:name w:val="Balloon Text"/>
    <w:basedOn w:val="Normln"/>
    <w:link w:val="TextbublinyChar"/>
    <w:uiPriority w:val="99"/>
    <w:semiHidden/>
    <w:unhideWhenUsed/>
    <w:rsid w:val="0015493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54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D365-B45C-4A3C-85DE-6F3A3FEF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12</Pages>
  <Words>4796</Words>
  <Characters>28301</Characters>
  <Application>Microsoft Office Word</Application>
  <DocSecurity>0</DocSecurity>
  <Lines>235</Lines>
  <Paragraphs>66</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TERMONT</Company>
  <LinksUpToDate>false</LinksUpToDate>
  <CharactersWithSpaces>33031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Alena</dc:creator>
  <cp:keywords/>
  <cp:lastModifiedBy>Václav Remuta</cp:lastModifiedBy>
  <cp:revision>13</cp:revision>
  <cp:lastPrinted>2017-06-22T11:36:00Z</cp:lastPrinted>
  <dcterms:created xsi:type="dcterms:W3CDTF">2015-10-29T17:50:00Z</dcterms:created>
  <dcterms:modified xsi:type="dcterms:W3CDTF">2017-06-27T20:38:00Z</dcterms:modified>
</cp:coreProperties>
</file>